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5796" w:rsidRPr="00F90084" w:rsidRDefault="009F5796" w:rsidP="009F5796">
      <w:pPr>
        <w:pStyle w:val="a5"/>
        <w:tabs>
          <w:tab w:val="right" w:pos="9781"/>
          <w:tab w:val="right" w:pos="13323"/>
        </w:tabs>
        <w:outlineLvl w:val="0"/>
        <w:rPr>
          <w:rFonts w:eastAsia="宋体" w:cs="Arial"/>
          <w:noProof w:val="0"/>
          <w:sz w:val="24"/>
          <w:szCs w:val="24"/>
        </w:rPr>
      </w:pPr>
      <w:bookmarkStart w:id="0" w:name="Title"/>
      <w:bookmarkStart w:id="1" w:name="DocumentFor"/>
      <w:bookmarkStart w:id="2" w:name="_Ref399006623"/>
      <w:bookmarkStart w:id="3" w:name="_Toc92513360"/>
      <w:bookmarkEnd w:id="0"/>
      <w:bookmarkEnd w:id="1"/>
      <w:r w:rsidRPr="00F90084">
        <w:rPr>
          <w:rFonts w:eastAsia="宋体" w:cs="Arial"/>
          <w:noProof w:val="0"/>
          <w:sz w:val="24"/>
          <w:szCs w:val="24"/>
        </w:rPr>
        <w:t xml:space="preserve">3GPP TSG-RAN WG4 Meeting # </w:t>
      </w:r>
      <w:r w:rsidR="00DA5F73">
        <w:rPr>
          <w:rFonts w:eastAsia="宋体" w:cs="Arial"/>
          <w:noProof w:val="0"/>
          <w:sz w:val="24"/>
          <w:szCs w:val="24"/>
        </w:rPr>
        <w:t>100</w:t>
      </w:r>
      <w:r>
        <w:rPr>
          <w:rFonts w:eastAsia="宋体" w:cs="Arial"/>
          <w:noProof w:val="0"/>
          <w:sz w:val="24"/>
          <w:szCs w:val="24"/>
        </w:rPr>
        <w:t>-</w:t>
      </w:r>
      <w:r w:rsidRPr="00F90084">
        <w:rPr>
          <w:rFonts w:eastAsia="宋体" w:cs="Arial"/>
          <w:noProof w:val="0"/>
          <w:sz w:val="24"/>
          <w:szCs w:val="24"/>
        </w:rPr>
        <w:t>e</w:t>
      </w:r>
      <w:r w:rsidRPr="00F90084" w:rsidDel="00277FAB">
        <w:rPr>
          <w:rFonts w:eastAsia="宋体" w:cs="Arial"/>
          <w:noProof w:val="0"/>
          <w:sz w:val="24"/>
          <w:szCs w:val="24"/>
        </w:rPr>
        <w:t xml:space="preserve"> </w:t>
      </w:r>
      <w:r w:rsidRPr="00F90084">
        <w:rPr>
          <w:rFonts w:eastAsia="宋体" w:cs="Arial"/>
          <w:noProof w:val="0"/>
          <w:sz w:val="24"/>
          <w:szCs w:val="24"/>
        </w:rPr>
        <w:tab/>
      </w:r>
      <w:bookmarkStart w:id="4" w:name="_GoBack"/>
      <w:r w:rsidR="00315094" w:rsidRPr="00315094">
        <w:rPr>
          <w:rFonts w:eastAsia="宋体" w:cs="Arial"/>
          <w:noProof w:val="0"/>
          <w:sz w:val="24"/>
          <w:szCs w:val="24"/>
        </w:rPr>
        <w:t>R4-2201960</w:t>
      </w:r>
      <w:bookmarkEnd w:id="4"/>
    </w:p>
    <w:p w:rsidR="009F5796" w:rsidRDefault="009F5796" w:rsidP="009F5796">
      <w:pPr>
        <w:tabs>
          <w:tab w:val="left" w:pos="1985"/>
        </w:tabs>
        <w:jc w:val="both"/>
        <w:rPr>
          <w:rFonts w:ascii="Arial" w:hAnsi="Arial" w:cs="Arial"/>
          <w:b/>
          <w:sz w:val="22"/>
        </w:rPr>
      </w:pPr>
      <w:r w:rsidRPr="006505F4">
        <w:rPr>
          <w:rFonts w:ascii="Arial" w:eastAsia="宋体" w:hAnsi="Arial" w:cs="Arial"/>
          <w:b/>
          <w:sz w:val="24"/>
          <w:szCs w:val="24"/>
        </w:rPr>
        <w:t xml:space="preserve">Electronic Meeting, </w:t>
      </w:r>
      <w:r w:rsidR="003265A4">
        <w:rPr>
          <w:rFonts w:ascii="Arial" w:eastAsia="宋体" w:hAnsi="Arial" w:cs="Arial"/>
          <w:b/>
          <w:sz w:val="24"/>
          <w:szCs w:val="24"/>
          <w:lang w:eastAsia="zh-CN"/>
        </w:rPr>
        <w:t>Jan</w:t>
      </w:r>
      <w:r w:rsidR="00F56118">
        <w:rPr>
          <w:rFonts w:ascii="Arial" w:eastAsia="宋体" w:hAnsi="Arial" w:cs="Arial"/>
          <w:b/>
          <w:sz w:val="24"/>
          <w:szCs w:val="24"/>
        </w:rPr>
        <w:t xml:space="preserve"> 1</w:t>
      </w:r>
      <w:r w:rsidR="003265A4">
        <w:rPr>
          <w:rFonts w:ascii="Arial" w:eastAsia="宋体" w:hAnsi="Arial" w:cs="Arial"/>
          <w:b/>
          <w:sz w:val="24"/>
          <w:szCs w:val="24"/>
        </w:rPr>
        <w:t>7</w:t>
      </w:r>
      <w:r w:rsidR="003265A4">
        <w:rPr>
          <w:rFonts w:ascii="Arial" w:eastAsia="宋体" w:hAnsi="Arial" w:cs="Arial"/>
          <w:b/>
          <w:sz w:val="24"/>
          <w:szCs w:val="24"/>
          <w:vertAlign w:val="superscript"/>
        </w:rPr>
        <w:t>th</w:t>
      </w:r>
      <w:r w:rsidR="00064637">
        <w:rPr>
          <w:rFonts w:ascii="Arial" w:eastAsia="宋体" w:hAnsi="Arial" w:cs="Arial"/>
          <w:b/>
          <w:sz w:val="24"/>
          <w:szCs w:val="24"/>
        </w:rPr>
        <w:t xml:space="preserve"> - </w:t>
      </w:r>
      <w:r w:rsidR="003265A4">
        <w:rPr>
          <w:rFonts w:ascii="Arial" w:eastAsia="宋体" w:hAnsi="Arial" w:cs="Arial"/>
          <w:b/>
          <w:sz w:val="24"/>
          <w:szCs w:val="24"/>
        </w:rPr>
        <w:t>27</w:t>
      </w:r>
      <w:r w:rsidR="00064637" w:rsidRPr="00380402">
        <w:rPr>
          <w:rFonts w:ascii="Arial" w:eastAsia="宋体" w:hAnsi="Arial" w:cs="Arial"/>
          <w:b/>
          <w:sz w:val="24"/>
          <w:szCs w:val="24"/>
          <w:vertAlign w:val="superscript"/>
        </w:rPr>
        <w:t>th</w:t>
      </w:r>
      <w:r w:rsidR="003265A4">
        <w:rPr>
          <w:rFonts w:ascii="Arial" w:eastAsia="宋体" w:hAnsi="Arial" w:cs="Arial"/>
          <w:b/>
          <w:sz w:val="24"/>
          <w:szCs w:val="24"/>
        </w:rPr>
        <w:t>, 2022</w:t>
      </w:r>
    </w:p>
    <w:p w:rsidR="00027C14" w:rsidRPr="009F5796" w:rsidRDefault="00027C14" w:rsidP="00891CAE">
      <w:pPr>
        <w:tabs>
          <w:tab w:val="left" w:pos="1985"/>
        </w:tabs>
        <w:jc w:val="both"/>
        <w:rPr>
          <w:rFonts w:ascii="Arial" w:hAnsi="Arial" w:cs="Arial"/>
          <w:b/>
          <w:sz w:val="22"/>
        </w:rPr>
      </w:pPr>
    </w:p>
    <w:p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00335A71">
        <w:rPr>
          <w:rFonts w:ascii="Arial" w:hAnsi="Arial" w:cs="Arial"/>
          <w:sz w:val="22"/>
        </w:rPr>
        <w:t>Samsung</w:t>
      </w:r>
    </w:p>
    <w:p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2832A3">
        <w:rPr>
          <w:rFonts w:ascii="Arial" w:hAnsi="Arial" w:cs="Arial"/>
          <w:sz w:val="22"/>
        </w:rPr>
        <w:t>I</w:t>
      </w:r>
      <w:r w:rsidR="00F56118">
        <w:rPr>
          <w:rFonts w:ascii="Arial" w:hAnsi="Arial" w:cs="Arial"/>
          <w:sz w:val="22"/>
        </w:rPr>
        <w:t>nter-cell beam management</w:t>
      </w:r>
      <w:r w:rsidR="00335A71">
        <w:rPr>
          <w:rFonts w:ascii="Arial" w:hAnsi="Arial" w:cs="Arial"/>
          <w:sz w:val="22"/>
        </w:rPr>
        <w:t xml:space="preserve"> </w:t>
      </w:r>
      <w:r w:rsidR="00F56118">
        <w:rPr>
          <w:rFonts w:ascii="Arial" w:hAnsi="Arial" w:cs="Arial"/>
          <w:sz w:val="22"/>
        </w:rPr>
        <w:t>in</w:t>
      </w:r>
      <w:r w:rsidR="00335A71">
        <w:rPr>
          <w:rFonts w:ascii="Arial" w:hAnsi="Arial" w:cs="Arial"/>
          <w:sz w:val="22"/>
        </w:rPr>
        <w:t xml:space="preserve"> </w:t>
      </w:r>
      <w:r w:rsidR="00F56118">
        <w:rPr>
          <w:rFonts w:ascii="Arial" w:hAnsi="Arial" w:cs="Arial"/>
          <w:sz w:val="22"/>
        </w:rPr>
        <w:t>Fe</w:t>
      </w:r>
      <w:r w:rsidR="00335A71">
        <w:rPr>
          <w:rFonts w:ascii="Arial" w:hAnsi="Arial" w:cs="Arial"/>
          <w:sz w:val="22"/>
        </w:rPr>
        <w:t>MIMO</w:t>
      </w:r>
    </w:p>
    <w:p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3265A4">
        <w:rPr>
          <w:rFonts w:ascii="Arial" w:hAnsi="Arial" w:cs="Arial"/>
          <w:sz w:val="22"/>
          <w:lang w:val="en-US"/>
        </w:rPr>
        <w:t>6</w:t>
      </w:r>
      <w:r w:rsidR="008C1345">
        <w:rPr>
          <w:rFonts w:ascii="Arial" w:hAnsi="Arial" w:cs="Arial"/>
          <w:sz w:val="22"/>
          <w:lang w:val="en-US"/>
        </w:rPr>
        <w:t>.1</w:t>
      </w:r>
      <w:r w:rsidR="00DA5F73">
        <w:rPr>
          <w:rFonts w:ascii="Arial" w:hAnsi="Arial" w:cs="Arial"/>
          <w:sz w:val="22"/>
          <w:lang w:val="en-US"/>
        </w:rPr>
        <w:t>9</w:t>
      </w:r>
      <w:r w:rsidR="008C1345">
        <w:rPr>
          <w:rFonts w:ascii="Arial" w:hAnsi="Arial" w:cs="Arial"/>
          <w:sz w:val="22"/>
          <w:lang w:val="en-US"/>
        </w:rPr>
        <w:t>.</w:t>
      </w:r>
      <w:r w:rsidR="00DA5F73">
        <w:rPr>
          <w:rFonts w:ascii="Arial" w:hAnsi="Arial" w:cs="Arial"/>
          <w:sz w:val="22"/>
          <w:lang w:val="en-US"/>
        </w:rPr>
        <w:t>3.</w:t>
      </w:r>
      <w:r w:rsidR="00F56118">
        <w:rPr>
          <w:rFonts w:ascii="Arial" w:hAnsi="Arial" w:cs="Arial"/>
          <w:sz w:val="22"/>
          <w:lang w:val="en-US"/>
        </w:rPr>
        <w:t>2</w:t>
      </w:r>
    </w:p>
    <w:p w:rsidR="00675C27" w:rsidRPr="00C96D46" w:rsidRDefault="00675C27" w:rsidP="000848C0">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913099">
        <w:rPr>
          <w:rFonts w:ascii="Arial" w:hAnsi="Arial" w:cs="Arial"/>
          <w:sz w:val="22"/>
        </w:rPr>
        <w:t>D</w:t>
      </w:r>
      <w:r w:rsidR="00913099" w:rsidRPr="00913099">
        <w:rPr>
          <w:rFonts w:ascii="Arial" w:hAnsi="Arial" w:cs="Arial"/>
          <w:sz w:val="22"/>
        </w:rPr>
        <w:t>iscussion</w:t>
      </w:r>
    </w:p>
    <w:bookmarkEnd w:id="2"/>
    <w:bookmarkEnd w:id="3"/>
    <w:p w:rsidR="00335A71" w:rsidRPr="00DC682C" w:rsidRDefault="00E52C47" w:rsidP="00335A71">
      <w:pPr>
        <w:pStyle w:val="1"/>
        <w:rPr>
          <w:rFonts w:eastAsia="宋体"/>
          <w:lang w:eastAsia="zh-CN"/>
        </w:rPr>
      </w:pPr>
      <w:r w:rsidRPr="00C96D46">
        <w:rPr>
          <w:rFonts w:eastAsia="宋体" w:hint="eastAsia"/>
          <w:lang w:eastAsia="zh-CN"/>
        </w:rPr>
        <w:t>Introduction</w:t>
      </w:r>
    </w:p>
    <w:p w:rsidR="00214498" w:rsidRDefault="00214498" w:rsidP="00214498">
      <w:r w:rsidRPr="00DC682C">
        <w:t xml:space="preserve">In previous RAN4 meeting, </w:t>
      </w:r>
      <w:r w:rsidR="002832A3">
        <w:t xml:space="preserve">WF for inter-cell beam management has been approved in [1] as </w:t>
      </w:r>
    </w:p>
    <w:tbl>
      <w:tblPr>
        <w:tblStyle w:val="aff0"/>
        <w:tblW w:w="0" w:type="auto"/>
        <w:tblLook w:val="04A0" w:firstRow="1" w:lastRow="0" w:firstColumn="1" w:lastColumn="0" w:noHBand="0" w:noVBand="1"/>
      </w:tblPr>
      <w:tblGrid>
        <w:gridCol w:w="9631"/>
      </w:tblGrid>
      <w:tr w:rsidR="00214498" w:rsidTr="00214498">
        <w:tc>
          <w:tcPr>
            <w:tcW w:w="9631" w:type="dxa"/>
          </w:tcPr>
          <w:p w:rsidR="00214498" w:rsidRPr="003F524C" w:rsidRDefault="00214498" w:rsidP="00214498">
            <w:pPr>
              <w:rPr>
                <w:rFonts w:eastAsiaTheme="minorEastAsia"/>
                <w:b/>
                <w:u w:val="single"/>
                <w:lang w:val="sv-SE" w:eastAsia="zh-CN"/>
              </w:rPr>
            </w:pPr>
            <w:r w:rsidRPr="003F524C">
              <w:rPr>
                <w:rFonts w:eastAsiaTheme="minorEastAsia"/>
                <w:b/>
                <w:u w:val="single"/>
                <w:lang w:val="sv-SE" w:eastAsia="zh-CN"/>
              </w:rPr>
              <w:t xml:space="preserve">Inter-cell beam management </w:t>
            </w:r>
          </w:p>
          <w:p w:rsidR="002832A3" w:rsidRDefault="002832A3" w:rsidP="002832A3">
            <w:pPr>
              <w:pStyle w:val="aff5"/>
              <w:numPr>
                <w:ilvl w:val="0"/>
                <w:numId w:val="38"/>
              </w:numPr>
              <w:spacing w:after="120"/>
              <w:contextualSpacing w:val="0"/>
              <w:rPr>
                <w:rFonts w:eastAsia="Times New Roman" w:cs="Times"/>
              </w:rPr>
            </w:pPr>
            <w:r w:rsidRPr="00823352">
              <w:rPr>
                <w:rFonts w:eastAsia="Times New Roman" w:cs="Times"/>
              </w:rPr>
              <w:t>Define known/unknown cell condition for non-serving cell configured for L1-RSRP measurements</w:t>
            </w:r>
          </w:p>
          <w:p w:rsidR="002832A3" w:rsidRPr="00823352" w:rsidRDefault="002832A3" w:rsidP="002832A3">
            <w:pPr>
              <w:pStyle w:val="aff5"/>
              <w:numPr>
                <w:ilvl w:val="0"/>
                <w:numId w:val="38"/>
              </w:numPr>
              <w:spacing w:after="120"/>
              <w:contextualSpacing w:val="0"/>
              <w:rPr>
                <w:rFonts w:eastAsia="Times New Roman" w:cs="Times"/>
              </w:rPr>
            </w:pPr>
            <w:r w:rsidRPr="00823352">
              <w:rPr>
                <w:rFonts w:eastAsia="Times New Roman" w:cs="Times"/>
              </w:rPr>
              <w:t xml:space="preserve">Measurement accuracy for serving cell L1-RSRP can be reused for L1-RSRP measurement for non-serving cell </w:t>
            </w:r>
            <w:r>
              <w:rPr>
                <w:rFonts w:eastAsia="Times New Roman" w:cs="Times"/>
              </w:rPr>
              <w:t xml:space="preserve">for inter-cell beam management </w:t>
            </w:r>
          </w:p>
          <w:p w:rsidR="002832A3" w:rsidRPr="00823352" w:rsidRDefault="002832A3" w:rsidP="002832A3">
            <w:pPr>
              <w:pStyle w:val="aff5"/>
              <w:numPr>
                <w:ilvl w:val="0"/>
                <w:numId w:val="38"/>
              </w:numPr>
              <w:spacing w:after="120"/>
              <w:contextualSpacing w:val="0"/>
              <w:rPr>
                <w:rFonts w:eastAsia="Times New Roman" w:cs="Times"/>
              </w:rPr>
            </w:pPr>
            <w:r w:rsidRPr="00823352">
              <w:rPr>
                <w:rFonts w:eastAsia="Times New Roman" w:cs="Times"/>
              </w:rPr>
              <w:t>The L1-RSRP measurement requirements for non-serving cells are only applicable to SSB withing the active DL BWP of the UE.</w:t>
            </w:r>
          </w:p>
          <w:p w:rsidR="002832A3" w:rsidRPr="009A2ED3" w:rsidRDefault="002832A3" w:rsidP="002832A3">
            <w:pPr>
              <w:pStyle w:val="aff5"/>
              <w:numPr>
                <w:ilvl w:val="0"/>
                <w:numId w:val="38"/>
              </w:numPr>
              <w:spacing w:after="120"/>
              <w:contextualSpacing w:val="0"/>
              <w:rPr>
                <w:rFonts w:eastAsia="Yu Mincho" w:cs="Times"/>
              </w:rPr>
            </w:pPr>
            <w:r w:rsidRPr="00E47074">
              <w:rPr>
                <w:rFonts w:eastAsia="Times New Roman" w:cs="Times"/>
              </w:rPr>
              <w:t xml:space="preserve">RAN4 develops UE requirements </w:t>
            </w:r>
            <w:r>
              <w:rPr>
                <w:rFonts w:eastAsia="Times New Roman" w:cs="Times"/>
              </w:rPr>
              <w:t xml:space="preserve">for at least </w:t>
            </w:r>
            <w:r w:rsidRPr="00E47074">
              <w:rPr>
                <w:rFonts w:eastAsia="Times New Roman" w:cs="Times"/>
                <w:i/>
                <w:iCs/>
              </w:rPr>
              <w:t>Nmax</w:t>
            </w:r>
            <w:r w:rsidRPr="00E47074">
              <w:rPr>
                <w:rFonts w:eastAsia="Times New Roman" w:cs="Times"/>
              </w:rPr>
              <w:t xml:space="preserve"> = 1, where </w:t>
            </w:r>
            <w:r w:rsidRPr="00E47074">
              <w:rPr>
                <w:rFonts w:eastAsia="Times New Roman" w:cs="Times"/>
                <w:i/>
                <w:iCs/>
              </w:rPr>
              <w:t>Nmax</w:t>
            </w:r>
            <w:r w:rsidRPr="00E47074">
              <w:rPr>
                <w:rFonts w:eastAsia="Times New Roman" w:cs="Times"/>
              </w:rPr>
              <w:t xml:space="preserve"> is </w:t>
            </w:r>
            <w:r w:rsidRPr="00E47074">
              <w:rPr>
                <w:rFonts w:cs="Times"/>
              </w:rPr>
              <w:t>the maximum number of RRC configured PCIs different from the serving cell for measurement/reporting.</w:t>
            </w:r>
          </w:p>
          <w:p w:rsidR="002832A3" w:rsidRPr="009A2ED3" w:rsidRDefault="002832A3" w:rsidP="002832A3">
            <w:pPr>
              <w:pStyle w:val="aff5"/>
              <w:numPr>
                <w:ilvl w:val="1"/>
                <w:numId w:val="38"/>
              </w:numPr>
              <w:spacing w:after="120"/>
              <w:contextualSpacing w:val="0"/>
              <w:rPr>
                <w:rFonts w:eastAsia="Yu Mincho" w:cs="Times"/>
              </w:rPr>
            </w:pPr>
            <w:r>
              <w:rPr>
                <w:rFonts w:eastAsiaTheme="minorEastAsia" w:cs="Times" w:hint="eastAsia"/>
                <w:lang w:eastAsia="zh-CN"/>
              </w:rPr>
              <w:t>R</w:t>
            </w:r>
            <w:r>
              <w:rPr>
                <w:rFonts w:eastAsiaTheme="minorEastAsia" w:cs="Times"/>
                <w:lang w:eastAsia="zh-CN"/>
              </w:rPr>
              <w:t xml:space="preserve">AN4 will further study to specify the requirements for other Nmax value taking RAN1 decision into account </w:t>
            </w:r>
          </w:p>
          <w:p w:rsidR="002832A3" w:rsidRDefault="002832A3" w:rsidP="002832A3">
            <w:pPr>
              <w:pStyle w:val="aff5"/>
              <w:numPr>
                <w:ilvl w:val="0"/>
                <w:numId w:val="38"/>
              </w:numPr>
              <w:spacing w:after="120"/>
              <w:contextualSpacing w:val="0"/>
              <w:rPr>
                <w:rFonts w:eastAsiaTheme="minorEastAsia" w:cs="Times"/>
                <w:lang w:eastAsia="zh-CN"/>
              </w:rPr>
            </w:pPr>
            <w:r>
              <w:rPr>
                <w:rFonts w:eastAsiaTheme="minorEastAsia" w:cs="Times" w:hint="eastAsia"/>
                <w:lang w:eastAsia="zh-CN"/>
              </w:rPr>
              <w:t>R</w:t>
            </w:r>
            <w:r>
              <w:rPr>
                <w:rFonts w:eastAsiaTheme="minorEastAsia" w:cs="Times"/>
                <w:lang w:eastAsia="zh-CN"/>
              </w:rPr>
              <w:t xml:space="preserve">AN4 will further study timing offset assumptions between non-serving cell and serving cell for L1-RSRP measurement in future RAN4 meetings </w:t>
            </w:r>
          </w:p>
          <w:p w:rsidR="002832A3" w:rsidRPr="00823352" w:rsidRDefault="002832A3" w:rsidP="002832A3">
            <w:pPr>
              <w:pStyle w:val="aff5"/>
              <w:numPr>
                <w:ilvl w:val="1"/>
                <w:numId w:val="38"/>
              </w:numPr>
              <w:adjustRightInd/>
              <w:spacing w:after="120"/>
              <w:ind w:right="150"/>
              <w:contextualSpacing w:val="0"/>
              <w:textAlignment w:val="auto"/>
            </w:pPr>
            <w:r>
              <w:rPr>
                <w:rFonts w:hint="eastAsia"/>
              </w:rPr>
              <w:t>Where non-serving cell refers to all the TRPs configured by gNB for inter-cell BM and serving cell(s) is the cell(s)/TRP(s) from which UE receive PDCCH/PDSCH.</w:t>
            </w:r>
          </w:p>
          <w:p w:rsidR="002832A3" w:rsidRDefault="002832A3" w:rsidP="002832A3">
            <w:pPr>
              <w:pStyle w:val="aff5"/>
              <w:numPr>
                <w:ilvl w:val="0"/>
                <w:numId w:val="38"/>
              </w:numPr>
              <w:spacing w:after="120"/>
              <w:contextualSpacing w:val="0"/>
              <w:rPr>
                <w:rFonts w:eastAsiaTheme="minorEastAsia" w:cs="Times"/>
                <w:lang w:eastAsia="zh-CN"/>
              </w:rPr>
            </w:pPr>
            <w:r>
              <w:rPr>
                <w:rFonts w:eastAsiaTheme="minorEastAsia" w:cs="Times" w:hint="eastAsia"/>
                <w:lang w:eastAsia="zh-CN"/>
              </w:rPr>
              <w:t>R</w:t>
            </w:r>
            <w:r>
              <w:rPr>
                <w:rFonts w:eastAsiaTheme="minorEastAsia" w:cs="Times"/>
                <w:lang w:eastAsia="zh-CN"/>
              </w:rPr>
              <w:t>AN4 will further study the FFT implementation assumption for L1-RSRP measurement</w:t>
            </w:r>
          </w:p>
          <w:p w:rsidR="002832A3" w:rsidRPr="00823352" w:rsidRDefault="002832A3" w:rsidP="002832A3">
            <w:pPr>
              <w:pStyle w:val="aff5"/>
              <w:numPr>
                <w:ilvl w:val="0"/>
                <w:numId w:val="38"/>
              </w:numPr>
              <w:spacing w:after="120"/>
              <w:contextualSpacing w:val="0"/>
              <w:rPr>
                <w:rFonts w:eastAsiaTheme="minorEastAsia"/>
                <w:bCs/>
                <w:lang w:eastAsia="zh-CN"/>
              </w:rPr>
            </w:pPr>
            <w:r w:rsidRPr="00823352">
              <w:rPr>
                <w:rFonts w:eastAsiaTheme="minorEastAsia" w:cs="Times"/>
                <w:lang w:eastAsia="zh-CN"/>
              </w:rPr>
              <w:t>RAN4 will further study the Rx beam assumption for L1 RSRP measuremen</w:t>
            </w:r>
            <w:r>
              <w:rPr>
                <w:rFonts w:eastAsiaTheme="minorEastAsia" w:cs="Times"/>
                <w:lang w:eastAsia="zh-CN"/>
              </w:rPr>
              <w:t>t</w:t>
            </w:r>
          </w:p>
          <w:p w:rsidR="00214498" w:rsidRPr="002832A3" w:rsidRDefault="002832A3" w:rsidP="002832A3">
            <w:pPr>
              <w:pStyle w:val="aff5"/>
              <w:numPr>
                <w:ilvl w:val="0"/>
                <w:numId w:val="38"/>
              </w:numPr>
              <w:spacing w:after="120"/>
              <w:contextualSpacing w:val="0"/>
              <w:rPr>
                <w:rFonts w:eastAsiaTheme="minorEastAsia" w:cs="Times"/>
                <w:lang w:eastAsia="zh-CN"/>
              </w:rPr>
            </w:pPr>
            <w:r w:rsidRPr="00823352">
              <w:rPr>
                <w:rFonts w:eastAsiaTheme="minorEastAsia" w:cs="Times" w:hint="eastAsia"/>
                <w:lang w:eastAsia="zh-CN"/>
              </w:rPr>
              <w:t>R</w:t>
            </w:r>
            <w:r w:rsidRPr="00823352">
              <w:rPr>
                <w:rFonts w:eastAsiaTheme="minorEastAsia" w:cs="Times"/>
                <w:lang w:eastAsia="zh-CN"/>
              </w:rPr>
              <w:t>AN4 will further study the measurement behaviour for L1-RSRP measurement for non-serving cell whether to perform the non-serving cell L1-RSRP measurement outside SMTC or within SMTC</w:t>
            </w:r>
          </w:p>
        </w:tc>
      </w:tr>
    </w:tbl>
    <w:p w:rsidR="00214498" w:rsidRDefault="00214498" w:rsidP="00214498">
      <w:r w:rsidRPr="00BE211D">
        <w:rPr>
          <w:rFonts w:hint="eastAsia"/>
        </w:rPr>
        <w:t>I</w:t>
      </w:r>
      <w:r w:rsidRPr="00BE211D">
        <w:t>n this contributions,</w:t>
      </w:r>
      <w:r w:rsidR="002832A3">
        <w:t xml:space="preserve"> analysis for above open issues of</w:t>
      </w:r>
      <w:r>
        <w:t xml:space="preserve"> inter-cell beam managem</w:t>
      </w:r>
      <w:r w:rsidR="002832A3">
        <w:t xml:space="preserve">ent in FeMIMO has been provided. </w:t>
      </w:r>
    </w:p>
    <w:p w:rsidR="006C3DB4" w:rsidRDefault="00FD75DD" w:rsidP="006C3DB4">
      <w:pPr>
        <w:pStyle w:val="1"/>
        <w:rPr>
          <w:rFonts w:eastAsia="宋体"/>
          <w:lang w:eastAsia="zh-CN"/>
        </w:rPr>
      </w:pPr>
      <w:r w:rsidRPr="00E14F5F">
        <w:rPr>
          <w:rFonts w:eastAsia="宋体"/>
          <w:lang w:eastAsia="zh-CN"/>
        </w:rPr>
        <w:t>Discussion</w:t>
      </w:r>
    </w:p>
    <w:p w:rsidR="00CF0698" w:rsidRDefault="00CF0698" w:rsidP="00CF0698">
      <w:pPr>
        <w:pStyle w:val="2"/>
        <w:numPr>
          <w:ilvl w:val="0"/>
          <w:numId w:val="0"/>
        </w:numPr>
        <w:spacing w:after="240"/>
        <w:rPr>
          <w:rFonts w:ascii="Times New Roman" w:eastAsia="Times New Roman" w:hAnsi="Times New Roman"/>
          <w:sz w:val="20"/>
        </w:rPr>
      </w:pPr>
      <w:r w:rsidRPr="00CF0698">
        <w:rPr>
          <w:rFonts w:ascii="Times New Roman" w:eastAsia="Times New Roman" w:hAnsi="Times New Roman" w:hint="eastAsia"/>
          <w:sz w:val="20"/>
        </w:rPr>
        <w:t>I</w:t>
      </w:r>
      <w:r w:rsidRPr="00CF0698">
        <w:rPr>
          <w:rFonts w:ascii="Times New Roman" w:eastAsia="Times New Roman" w:hAnsi="Times New Roman"/>
          <w:sz w:val="20"/>
        </w:rPr>
        <w:t>n Rel-17</w:t>
      </w:r>
      <w:r>
        <w:rPr>
          <w:rFonts w:ascii="Times New Roman" w:eastAsia="Times New Roman" w:hAnsi="Times New Roman"/>
          <w:sz w:val="20"/>
        </w:rPr>
        <w:t xml:space="preserve">, in order to further mTRP scenario, TCI switching to cells with different cell ID from serving cell is introduced. To support TCI switching to cells with different cell ID, L1-RSRP on SSB associated with cell with different cell ID are also introduced. Furthermore, RAN1 additionally agreed the indication of information for cells with different cell ID via serving cells, i.e, </w:t>
      </w:r>
    </w:p>
    <w:tbl>
      <w:tblPr>
        <w:tblStyle w:val="aff0"/>
        <w:tblW w:w="0" w:type="auto"/>
        <w:tblLook w:val="04A0" w:firstRow="1" w:lastRow="0" w:firstColumn="1" w:lastColumn="0" w:noHBand="0" w:noVBand="1"/>
      </w:tblPr>
      <w:tblGrid>
        <w:gridCol w:w="9631"/>
      </w:tblGrid>
      <w:tr w:rsidR="00CF0698" w:rsidTr="00CF0698">
        <w:tc>
          <w:tcPr>
            <w:tcW w:w="9631" w:type="dxa"/>
          </w:tcPr>
          <w:p w:rsidR="00CF0698" w:rsidRPr="00374D88" w:rsidRDefault="00CF0698" w:rsidP="00CF0698">
            <w:pPr>
              <w:spacing w:after="0"/>
              <w:rPr>
                <w:rFonts w:ascii="Times" w:eastAsia="Batang" w:hAnsi="Times" w:cs="Times"/>
                <w:color w:val="000000"/>
                <w:szCs w:val="24"/>
                <w:highlight w:val="green"/>
                <w:shd w:val="clear" w:color="auto" w:fill="FFFF00"/>
              </w:rPr>
            </w:pPr>
            <w:r w:rsidRPr="00374D88">
              <w:rPr>
                <w:rFonts w:ascii="Times" w:eastAsia="Batang" w:hAnsi="Times" w:cs="Times"/>
                <w:color w:val="000000"/>
                <w:szCs w:val="24"/>
                <w:highlight w:val="green"/>
                <w:shd w:val="clear" w:color="auto" w:fill="FFFF00"/>
              </w:rPr>
              <w:t>Agreement</w:t>
            </w:r>
          </w:p>
          <w:p w:rsidR="00CF0698" w:rsidRPr="007D4645" w:rsidRDefault="00CF0698" w:rsidP="00CF0698">
            <w:pPr>
              <w:snapToGrid w:val="0"/>
              <w:spacing w:after="0"/>
              <w:rPr>
                <w:rFonts w:ascii="Times" w:hAnsi="Times"/>
                <w:bCs/>
                <w:lang w:eastAsia="ja-JP"/>
              </w:rPr>
            </w:pPr>
            <w:r w:rsidRPr="007D4645">
              <w:rPr>
                <w:rFonts w:ascii="Times" w:eastAsia="Batang" w:hAnsi="Times"/>
              </w:rPr>
              <w:t xml:space="preserve">On Rel-17 enhancements for inter-cell beam management and inter-cell mTRP, a CSI-SSB-ResourceSet configured for L1-RSRP measurement/reporting includes at least a set of SSB indices where </w:t>
            </w:r>
            <w:r w:rsidRPr="007D4645">
              <w:rPr>
                <w:rFonts w:ascii="Times" w:hAnsi="Times"/>
                <w:bCs/>
                <w:lang w:eastAsia="ja-JP"/>
              </w:rPr>
              <w:t>PCI indices are</w:t>
            </w:r>
            <w:r w:rsidRPr="007D4645">
              <w:rPr>
                <w:rFonts w:ascii="Times" w:eastAsia="Batang" w:hAnsi="Times"/>
              </w:rPr>
              <w:t xml:space="preserve"> associated with the set of SSB indices, respectively. </w:t>
            </w:r>
            <w:r w:rsidRPr="007D4645">
              <w:rPr>
                <w:rFonts w:ascii="Times" w:hAnsi="Times"/>
                <w:bCs/>
                <w:lang w:eastAsia="ja-JP"/>
              </w:rPr>
              <w:t>The PCI indices refer to PCIs within the set of PCIs configured for inter-cell beam management or inter-cell multi-TRP.</w:t>
            </w:r>
          </w:p>
          <w:p w:rsidR="00CF0698" w:rsidRPr="007D4645" w:rsidRDefault="00CF0698" w:rsidP="00CF0698">
            <w:pPr>
              <w:widowControl w:val="0"/>
              <w:numPr>
                <w:ilvl w:val="0"/>
                <w:numId w:val="43"/>
              </w:numPr>
              <w:overflowPunct/>
              <w:autoSpaceDE/>
              <w:autoSpaceDN/>
              <w:adjustRightInd/>
              <w:snapToGrid w:val="0"/>
              <w:spacing w:after="0"/>
              <w:jc w:val="both"/>
              <w:textAlignment w:val="auto"/>
              <w:rPr>
                <w:rFonts w:ascii="Times" w:eastAsia="Batang" w:hAnsi="Times"/>
                <w:lang w:eastAsia="x-none"/>
              </w:rPr>
            </w:pPr>
            <w:r w:rsidRPr="007D4645">
              <w:rPr>
                <w:rFonts w:ascii="Times" w:hAnsi="Times"/>
                <w:bCs/>
                <w:lang w:eastAsia="ja-JP"/>
              </w:rPr>
              <w:lastRenderedPageBreak/>
              <w:t>The additionalInfo associated with SSB(s) with PCI(s) different from the serving cell agreed in RAN1 Agenda Item 8.1.2.2 is also applicable to inter-cell BM</w:t>
            </w:r>
          </w:p>
          <w:p w:rsidR="00CF0698" w:rsidRPr="007D4645" w:rsidRDefault="00CF0698" w:rsidP="00CF0698">
            <w:pPr>
              <w:widowControl w:val="0"/>
              <w:numPr>
                <w:ilvl w:val="0"/>
                <w:numId w:val="43"/>
              </w:numPr>
              <w:overflowPunct/>
              <w:autoSpaceDE/>
              <w:autoSpaceDN/>
              <w:adjustRightInd/>
              <w:snapToGrid w:val="0"/>
              <w:spacing w:after="0"/>
              <w:jc w:val="both"/>
              <w:textAlignment w:val="auto"/>
              <w:rPr>
                <w:rFonts w:ascii="Times" w:eastAsia="Batang" w:hAnsi="Times"/>
                <w:lang w:eastAsia="x-none"/>
              </w:rPr>
            </w:pPr>
            <w:r w:rsidRPr="007D4645">
              <w:rPr>
                <w:rFonts w:ascii="Times" w:hAnsi="Times"/>
                <w:bCs/>
                <w:lang w:eastAsia="ja-JP"/>
              </w:rPr>
              <w:t>Detailed signaling design is up to RAN2</w:t>
            </w:r>
          </w:p>
          <w:p w:rsidR="00CF0698" w:rsidRPr="007D4645" w:rsidRDefault="00CF0698" w:rsidP="00CF0698">
            <w:pPr>
              <w:widowControl w:val="0"/>
              <w:numPr>
                <w:ilvl w:val="0"/>
                <w:numId w:val="43"/>
              </w:numPr>
              <w:overflowPunct/>
              <w:autoSpaceDE/>
              <w:autoSpaceDN/>
              <w:adjustRightInd/>
              <w:snapToGrid w:val="0"/>
              <w:spacing w:after="0"/>
              <w:jc w:val="both"/>
              <w:textAlignment w:val="auto"/>
              <w:rPr>
                <w:rFonts w:ascii="Times" w:eastAsia="Batang" w:hAnsi="Times"/>
                <w:lang w:eastAsia="x-none"/>
              </w:rPr>
            </w:pPr>
            <w:r w:rsidRPr="007D4645">
              <w:rPr>
                <w:rFonts w:ascii="Times" w:hAnsi="Times"/>
                <w:bCs/>
                <w:lang w:eastAsia="ja-JP"/>
              </w:rPr>
              <w:t>FFS (to be concluded in RAN1#107-e): Whether the above L1-RSRP measurement/reporting also includes group-based beam report for inter-cell mTRP</w:t>
            </w:r>
          </w:p>
          <w:p w:rsidR="00CF0698" w:rsidRDefault="00CF0698" w:rsidP="00CF0698">
            <w:pPr>
              <w:widowControl w:val="0"/>
              <w:snapToGrid w:val="0"/>
              <w:spacing w:after="0"/>
              <w:rPr>
                <w:rFonts w:eastAsiaTheme="minorEastAsia"/>
                <w:sz w:val="22"/>
                <w:lang w:eastAsia="zh-CN"/>
              </w:rPr>
            </w:pPr>
          </w:p>
          <w:p w:rsidR="00CF0698" w:rsidRPr="007D4645" w:rsidRDefault="00CF0698" w:rsidP="00CF0698">
            <w:pPr>
              <w:spacing w:after="0"/>
              <w:rPr>
                <w:rFonts w:ascii="Times" w:eastAsia="宋体" w:hAnsi="Times" w:cs="Times"/>
                <w:szCs w:val="24"/>
                <w:highlight w:val="green"/>
                <w:lang w:val="en-US" w:eastAsia="zh-CN"/>
              </w:rPr>
            </w:pPr>
            <w:r w:rsidRPr="007D4645">
              <w:rPr>
                <w:rFonts w:ascii="Times" w:eastAsia="Batang" w:hAnsi="Times" w:cs="Times"/>
                <w:color w:val="000000"/>
                <w:szCs w:val="24"/>
                <w:highlight w:val="green"/>
                <w:shd w:val="clear" w:color="auto" w:fill="FFFF00"/>
              </w:rPr>
              <w:t xml:space="preserve">Agreement </w:t>
            </w:r>
          </w:p>
          <w:p w:rsidR="00CF0698" w:rsidRPr="007D4645" w:rsidRDefault="00CF0698" w:rsidP="00CF0698">
            <w:pPr>
              <w:widowControl w:val="0"/>
              <w:numPr>
                <w:ilvl w:val="0"/>
                <w:numId w:val="42"/>
              </w:numPr>
              <w:spacing w:after="0"/>
              <w:contextualSpacing/>
              <w:jc w:val="both"/>
              <w:rPr>
                <w:rFonts w:eastAsia="宋体"/>
                <w:lang w:eastAsia="ja-JP"/>
              </w:rPr>
            </w:pPr>
            <w:r w:rsidRPr="007D4645">
              <w:rPr>
                <w:rFonts w:eastAsia="宋体"/>
                <w:lang w:eastAsia="ja-JP"/>
              </w:rPr>
              <w:t>Center frequency, SCS, SFN offset are assumed to be the same for SSBs from the serving cell and the configured SSBs with PCI different from the serving cell for inter-cell multi TRP operation.</w:t>
            </w:r>
          </w:p>
          <w:p w:rsidR="00CF0698" w:rsidRPr="00CF0698" w:rsidRDefault="00CF0698" w:rsidP="00CF0698">
            <w:pPr>
              <w:widowControl w:val="0"/>
              <w:numPr>
                <w:ilvl w:val="0"/>
                <w:numId w:val="42"/>
              </w:numPr>
              <w:spacing w:after="0"/>
              <w:contextualSpacing/>
              <w:jc w:val="both"/>
              <w:rPr>
                <w:rFonts w:eastAsia="宋体"/>
                <w:lang w:eastAsia="ja-JP"/>
              </w:rPr>
            </w:pPr>
            <w:r w:rsidRPr="007D4645">
              <w:rPr>
                <w:rFonts w:eastAsia="宋体"/>
                <w:lang w:eastAsia="ja-JP"/>
              </w:rPr>
              <w:t>The information related to “SSB time domain position” for SSB with PCI different from the serving cell consists of [halfFrameIndex and] ssb-PositionsInBurst</w:t>
            </w:r>
          </w:p>
        </w:tc>
      </w:tr>
    </w:tbl>
    <w:p w:rsidR="00CF0698" w:rsidRPr="00CF0698" w:rsidRDefault="00CF0698" w:rsidP="00CF0698">
      <w:pPr>
        <w:pStyle w:val="2"/>
        <w:numPr>
          <w:ilvl w:val="0"/>
          <w:numId w:val="0"/>
        </w:numPr>
        <w:spacing w:after="240"/>
        <w:rPr>
          <w:rFonts w:ascii="Times New Roman" w:eastAsia="Times New Roman" w:hAnsi="Times New Roman"/>
          <w:sz w:val="20"/>
        </w:rPr>
      </w:pPr>
      <w:r>
        <w:rPr>
          <w:rFonts w:ascii="Times New Roman" w:eastAsia="Times New Roman" w:hAnsi="Times New Roman"/>
          <w:sz w:val="20"/>
        </w:rPr>
        <w:lastRenderedPageBreak/>
        <w:t>Therefore, the concept of cells with different cell ID under Rel-17 inter-cell beam management are different from non-serving cell concept in Rel-15/16 RRM requirements. It is better to align the terminology</w:t>
      </w:r>
      <w:r w:rsidR="003241BB">
        <w:rPr>
          <w:rFonts w:ascii="Times New Roman" w:eastAsia="Times New Roman" w:hAnsi="Times New Roman"/>
          <w:sz w:val="20"/>
        </w:rPr>
        <w:t xml:space="preserve">. In summary, the non-serving cell for L1-RSRP in previous RAN4 agreements are referred to configured SSBs with PCI different from serving cell for inter-cell multi TRP operation. With such clarifications, it is better to replace the “non-serving cell” with “configured SSB with PCI different from serving cell” in L1-RSRP discussions.  </w:t>
      </w:r>
    </w:p>
    <w:p w:rsidR="002832A3" w:rsidRPr="0055497A" w:rsidRDefault="002832A3" w:rsidP="002832A3">
      <w:pPr>
        <w:pStyle w:val="2"/>
        <w:numPr>
          <w:ilvl w:val="0"/>
          <w:numId w:val="0"/>
        </w:numPr>
        <w:spacing w:after="240"/>
        <w:rPr>
          <w:rFonts w:ascii="Times New Roman" w:hAnsi="Times New Roman"/>
          <w:sz w:val="20"/>
          <w:u w:val="single"/>
          <w:lang w:eastAsia="zh-CN"/>
        </w:rPr>
      </w:pPr>
      <w:r w:rsidRPr="0055497A">
        <w:rPr>
          <w:rFonts w:ascii="Times New Roman" w:hAnsi="Times New Roman"/>
          <w:sz w:val="20"/>
          <w:u w:val="single"/>
          <w:lang w:eastAsia="zh-CN"/>
        </w:rPr>
        <w:t>Overall specification structure</w:t>
      </w:r>
    </w:p>
    <w:p w:rsidR="002832A3" w:rsidRDefault="002832A3" w:rsidP="002832A3">
      <w:r w:rsidRPr="0052251C">
        <w:rPr>
          <w:rFonts w:hint="eastAsia"/>
        </w:rPr>
        <w:t>T</w:t>
      </w:r>
      <w:r w:rsidRPr="0052251C">
        <w:t xml:space="preserve">o support </w:t>
      </w:r>
      <w:r>
        <w:t xml:space="preserve">L1-RSRP measurement for </w:t>
      </w:r>
      <w:r w:rsidR="003241BB">
        <w:t>configured SSB with PCI different from serving cell</w:t>
      </w:r>
      <w:r>
        <w:t xml:space="preserve"> in Rel-17 RAN4 specification, </w:t>
      </w:r>
      <w:r w:rsidR="0078252D">
        <w:t xml:space="preserve">either introducing </w:t>
      </w:r>
      <w:r>
        <w:t xml:space="preserve">additional sub sections in section 9 </w:t>
      </w:r>
      <w:r w:rsidR="0078252D">
        <w:t xml:space="preserve">or accommodating </w:t>
      </w:r>
      <w:r w:rsidR="003241BB">
        <w:t>newly introduced</w:t>
      </w:r>
      <w:r w:rsidR="0078252D">
        <w:t xml:space="preserve"> L1-RSRP </w:t>
      </w:r>
      <w:r w:rsidR="003241BB">
        <w:t xml:space="preserve">measurement requirements in existing section 9.5 </w:t>
      </w:r>
      <w:r w:rsidR="0078252D">
        <w:t xml:space="preserve">can be considered as alternatives for specification structure. </w:t>
      </w:r>
    </w:p>
    <w:p w:rsidR="0078252D" w:rsidRDefault="0078252D" w:rsidP="002832A3">
      <w:r>
        <w:t xml:space="preserve">For introducing new section for L1-RSRP measurement for non-serving cell, the </w:t>
      </w:r>
      <w:r w:rsidR="004A4CEC">
        <w:t>similar structure as serving cell can be considered</w:t>
      </w:r>
    </w:p>
    <w:p w:rsidR="0078252D" w:rsidRDefault="0078252D" w:rsidP="002832A3"/>
    <w:tbl>
      <w:tblPr>
        <w:tblStyle w:val="aff0"/>
        <w:tblW w:w="0" w:type="auto"/>
        <w:tblLook w:val="04A0" w:firstRow="1" w:lastRow="0" w:firstColumn="1" w:lastColumn="0" w:noHBand="0" w:noVBand="1"/>
      </w:tblPr>
      <w:tblGrid>
        <w:gridCol w:w="9631"/>
      </w:tblGrid>
      <w:tr w:rsidR="0078252D" w:rsidTr="0078252D">
        <w:tc>
          <w:tcPr>
            <w:tcW w:w="9631" w:type="dxa"/>
          </w:tcPr>
          <w:p w:rsidR="0078252D" w:rsidRDefault="0078252D" w:rsidP="002832A3">
            <w:r>
              <w:rPr>
                <w:rFonts w:eastAsiaTheme="minorEastAsia" w:hint="eastAsia"/>
                <w:lang w:eastAsia="zh-CN"/>
              </w:rPr>
              <w:t>9</w:t>
            </w:r>
            <w:r>
              <w:rPr>
                <w:rFonts w:eastAsiaTheme="minorEastAsia"/>
                <w:lang w:eastAsia="zh-CN"/>
              </w:rPr>
              <w:t xml:space="preserve">.12 </w:t>
            </w:r>
            <w:r w:rsidRPr="009C5807">
              <w:t xml:space="preserve">L1-RSRP measurements for </w:t>
            </w:r>
            <w:r w:rsidR="003241BB">
              <w:t>configured SSB with PCI different from serving cell</w:t>
            </w:r>
          </w:p>
          <w:p w:rsidR="0078252D" w:rsidRDefault="0078252D" w:rsidP="0078252D">
            <w:pPr>
              <w:ind w:leftChars="100" w:left="200"/>
              <w:rPr>
                <w:rFonts w:eastAsiaTheme="minorEastAsia"/>
                <w:lang w:eastAsia="zh-CN"/>
              </w:rPr>
            </w:pPr>
            <w:r>
              <w:rPr>
                <w:rFonts w:eastAsiaTheme="minorEastAsia"/>
                <w:lang w:eastAsia="zh-CN"/>
              </w:rPr>
              <w:t xml:space="preserve">9.12.1 Introduction </w:t>
            </w:r>
          </w:p>
          <w:p w:rsidR="0078252D" w:rsidRDefault="0078252D" w:rsidP="0078252D">
            <w:pPr>
              <w:ind w:leftChars="100" w:left="200"/>
              <w:rPr>
                <w:rFonts w:eastAsiaTheme="minorEastAsia"/>
                <w:lang w:eastAsia="zh-CN"/>
              </w:rPr>
            </w:pPr>
            <w:r>
              <w:rPr>
                <w:rFonts w:eastAsiaTheme="minorEastAsia"/>
                <w:lang w:eastAsia="zh-CN"/>
              </w:rPr>
              <w:t xml:space="preserve">9.12.2 Requirement applicability </w:t>
            </w:r>
          </w:p>
          <w:p w:rsidR="0078252D" w:rsidRDefault="0078252D" w:rsidP="0078252D">
            <w:pPr>
              <w:ind w:leftChars="100" w:left="200"/>
              <w:rPr>
                <w:rFonts w:eastAsiaTheme="minorEastAsia"/>
                <w:lang w:eastAsia="zh-CN"/>
              </w:rPr>
            </w:pPr>
            <w:r>
              <w:rPr>
                <w:rFonts w:eastAsiaTheme="minorEastAsia"/>
                <w:lang w:eastAsia="zh-CN"/>
              </w:rPr>
              <w:t xml:space="preserve">9.12.3 Measurement reporting requirements </w:t>
            </w:r>
          </w:p>
          <w:p w:rsidR="0078252D" w:rsidRDefault="0078252D" w:rsidP="0078252D">
            <w:pPr>
              <w:ind w:leftChars="100" w:left="200"/>
              <w:rPr>
                <w:rFonts w:eastAsiaTheme="minorEastAsia"/>
                <w:lang w:eastAsia="zh-CN"/>
              </w:rPr>
            </w:pPr>
            <w:r>
              <w:rPr>
                <w:rFonts w:eastAsiaTheme="minorEastAsia"/>
                <w:lang w:eastAsia="zh-CN"/>
              </w:rPr>
              <w:t>9.12.4</w:t>
            </w:r>
            <w:r w:rsidR="004A4CEC">
              <w:rPr>
                <w:rFonts w:eastAsiaTheme="minorEastAsia"/>
                <w:lang w:eastAsia="zh-CN"/>
              </w:rPr>
              <w:t xml:space="preserve"> L1-RSRP measurement requirements</w:t>
            </w:r>
          </w:p>
          <w:p w:rsidR="004A4CEC" w:rsidRDefault="004A4CEC" w:rsidP="0078252D">
            <w:pPr>
              <w:ind w:leftChars="100" w:left="200"/>
              <w:rPr>
                <w:rFonts w:eastAsiaTheme="minorEastAsia"/>
                <w:lang w:eastAsia="zh-CN"/>
              </w:rPr>
            </w:pPr>
            <w:r>
              <w:rPr>
                <w:rFonts w:eastAsiaTheme="minorEastAsia"/>
                <w:lang w:eastAsia="zh-CN"/>
              </w:rPr>
              <w:t xml:space="preserve">9.12.5 Measurement restriction </w:t>
            </w:r>
          </w:p>
          <w:p w:rsidR="004A4CEC" w:rsidRPr="0078252D" w:rsidRDefault="004A4CEC" w:rsidP="0078252D">
            <w:pPr>
              <w:ind w:leftChars="100" w:left="200"/>
              <w:rPr>
                <w:rFonts w:eastAsiaTheme="minorEastAsia"/>
                <w:lang w:eastAsia="zh-CN"/>
              </w:rPr>
            </w:pPr>
            <w:r>
              <w:rPr>
                <w:rFonts w:eastAsiaTheme="minorEastAsia"/>
                <w:lang w:eastAsia="zh-CN"/>
              </w:rPr>
              <w:t xml:space="preserve">9.12.6 Scheduling availability </w:t>
            </w:r>
          </w:p>
        </w:tc>
      </w:tr>
    </w:tbl>
    <w:p w:rsidR="0078252D" w:rsidRDefault="0078252D" w:rsidP="002832A3">
      <w:pPr>
        <w:rPr>
          <w:rFonts w:eastAsiaTheme="minorEastAsia"/>
          <w:lang w:eastAsia="zh-CN"/>
        </w:rPr>
      </w:pPr>
    </w:p>
    <w:p w:rsidR="00F66FAD" w:rsidRDefault="00F66FAD" w:rsidP="002832A3">
      <w:pPr>
        <w:rPr>
          <w:rFonts w:eastAsiaTheme="minorEastAsia" w:hint="eastAsia"/>
          <w:lang w:eastAsia="zh-CN"/>
        </w:rPr>
      </w:pPr>
      <w:r>
        <w:rPr>
          <w:rFonts w:eastAsiaTheme="minorEastAsia" w:hint="eastAsia"/>
          <w:lang w:eastAsia="zh-CN"/>
        </w:rPr>
        <w:t>H</w:t>
      </w:r>
      <w:r>
        <w:rPr>
          <w:rFonts w:eastAsiaTheme="minorEastAsia"/>
          <w:lang w:eastAsia="zh-CN"/>
        </w:rPr>
        <w:t xml:space="preserve">owever, the drawback of introducing the new section is that without changing the title of existing section 9.5, i.e., L1-RSRP measurement for reporting, the differential between new section and section 9.5 is not very clear. </w:t>
      </w:r>
    </w:p>
    <w:p w:rsidR="004A4CEC" w:rsidRDefault="004A4CEC" w:rsidP="002832A3">
      <w:pPr>
        <w:rPr>
          <w:rFonts w:eastAsiaTheme="minorEastAsia"/>
          <w:lang w:eastAsia="zh-CN"/>
        </w:rPr>
      </w:pPr>
      <w:r>
        <w:rPr>
          <w:rFonts w:eastAsiaTheme="minorEastAsia" w:hint="eastAsia"/>
          <w:lang w:eastAsia="zh-CN"/>
        </w:rPr>
        <w:t>F</w:t>
      </w:r>
      <w:r>
        <w:rPr>
          <w:rFonts w:eastAsiaTheme="minorEastAsia"/>
          <w:lang w:eastAsia="zh-CN"/>
        </w:rPr>
        <w:t>or performance part, i.e., accuracy requirements, it has been agreed to reuse the existing accuracy requirements for non-serving cell, to accommodate the measurement accuracy in existing section 10.1.19 and 10.1.20 can be considered</w:t>
      </w:r>
      <w:r>
        <w:rPr>
          <w:rFonts w:eastAsiaTheme="minorEastAsia" w:hint="eastAsia"/>
          <w:lang w:eastAsia="zh-CN"/>
        </w:rPr>
        <w:t>,</w:t>
      </w:r>
      <w:r>
        <w:rPr>
          <w:rFonts w:eastAsiaTheme="minorEastAsia"/>
          <w:lang w:eastAsia="zh-CN"/>
        </w:rPr>
        <w:t xml:space="preserve"> e.g., by introducing the below modifications for 10.1.19.1 </w:t>
      </w:r>
    </w:p>
    <w:tbl>
      <w:tblPr>
        <w:tblStyle w:val="aff0"/>
        <w:tblW w:w="0" w:type="auto"/>
        <w:tblLook w:val="04A0" w:firstRow="1" w:lastRow="0" w:firstColumn="1" w:lastColumn="0" w:noHBand="0" w:noVBand="1"/>
      </w:tblPr>
      <w:tblGrid>
        <w:gridCol w:w="9631"/>
      </w:tblGrid>
      <w:tr w:rsidR="004A4CEC" w:rsidTr="004A4CEC">
        <w:tc>
          <w:tcPr>
            <w:tcW w:w="9631" w:type="dxa"/>
          </w:tcPr>
          <w:p w:rsidR="004A4CEC" w:rsidRPr="009C5807" w:rsidRDefault="004A4CEC" w:rsidP="004A4CEC">
            <w:pPr>
              <w:keepNext/>
              <w:keepLines/>
              <w:spacing w:before="120"/>
              <w:ind w:left="1701" w:hanging="1701"/>
              <w:outlineLvl w:val="4"/>
            </w:pPr>
            <w:r w:rsidRPr="009C5807">
              <w:rPr>
                <w:rFonts w:ascii="Arial" w:hAnsi="Arial"/>
                <w:sz w:val="22"/>
              </w:rPr>
              <w:t>Absolute Accuracy</w:t>
            </w:r>
          </w:p>
          <w:p w:rsidR="004A4CEC" w:rsidRPr="00F66FAD" w:rsidRDefault="004A4CEC" w:rsidP="003241BB">
            <w:pPr>
              <w:rPr>
                <w:rFonts w:cs="v4.2.0" w:hint="eastAsia"/>
                <w:i/>
              </w:rPr>
            </w:pPr>
            <w:r w:rsidRPr="009C5807">
              <w:rPr>
                <w:rFonts w:cs="v4.2.0"/>
              </w:rPr>
              <w:t xml:space="preserve">Unless otherwise specified, the requirements for absolute accuracy of </w:t>
            </w:r>
            <w:r w:rsidRPr="009C5807">
              <w:rPr>
                <w:rFonts w:cs="v4.2.0"/>
                <w:lang w:eastAsia="zh-CN"/>
              </w:rPr>
              <w:t>SSB based L1-</w:t>
            </w:r>
            <w:r w:rsidRPr="009C5807">
              <w:rPr>
                <w:rFonts w:cs="v4.2.0"/>
              </w:rPr>
              <w:t xml:space="preserve">RSRP in this clause apply to all SSBs of the serving cell </w:t>
            </w:r>
            <w:r w:rsidRPr="003241BB">
              <w:rPr>
                <w:rFonts w:cs="v4.2.0"/>
                <w:color w:val="FF0000"/>
                <w:u w:val="single"/>
              </w:rPr>
              <w:t xml:space="preserve">and </w:t>
            </w:r>
            <w:r w:rsidR="003241BB" w:rsidRPr="003241BB">
              <w:rPr>
                <w:rFonts w:cs="v4.2.0"/>
                <w:color w:val="FF0000"/>
                <w:u w:val="single"/>
              </w:rPr>
              <w:t xml:space="preserve">SSB with </w:t>
            </w:r>
            <w:r w:rsidR="003241BB" w:rsidRPr="003241BB">
              <w:rPr>
                <w:rFonts w:cs="v4.2.0" w:hint="eastAsia"/>
                <w:color w:val="FF0000"/>
                <w:u w:val="single"/>
              </w:rPr>
              <w:t>PCI</w:t>
            </w:r>
            <w:r w:rsidR="003241BB" w:rsidRPr="003241BB">
              <w:rPr>
                <w:rFonts w:cs="v4.2.0"/>
                <w:color w:val="FF0000"/>
                <w:u w:val="single"/>
              </w:rPr>
              <w:t xml:space="preserve"> </w:t>
            </w:r>
            <w:r w:rsidR="003241BB" w:rsidRPr="003241BB">
              <w:rPr>
                <w:rFonts w:cs="v4.2.0" w:hint="eastAsia"/>
                <w:color w:val="FF0000"/>
                <w:u w:val="single"/>
              </w:rPr>
              <w:t>different</w:t>
            </w:r>
            <w:r w:rsidR="003241BB" w:rsidRPr="003241BB">
              <w:rPr>
                <w:rFonts w:cs="v4.2.0"/>
                <w:color w:val="FF0000"/>
                <w:u w:val="single"/>
              </w:rPr>
              <w:t xml:space="preserve"> </w:t>
            </w:r>
            <w:r w:rsidR="003241BB" w:rsidRPr="003241BB">
              <w:rPr>
                <w:rFonts w:cs="v4.2.0" w:hint="eastAsia"/>
                <w:color w:val="FF0000"/>
                <w:u w:val="single"/>
              </w:rPr>
              <w:t>from</w:t>
            </w:r>
            <w:r w:rsidR="003241BB" w:rsidRPr="003241BB">
              <w:rPr>
                <w:rFonts w:cs="v4.2.0"/>
                <w:color w:val="FF0000"/>
                <w:u w:val="single"/>
              </w:rPr>
              <w:t xml:space="preserve"> serving cell</w:t>
            </w:r>
            <w:r w:rsidRPr="003241BB">
              <w:rPr>
                <w:rFonts w:cs="v4.2.0"/>
                <w:color w:val="FF0000"/>
                <w:u w:val="single"/>
              </w:rPr>
              <w:t xml:space="preserve"> </w:t>
            </w:r>
            <w:r w:rsidRPr="009C5807">
              <w:rPr>
                <w:rFonts w:cs="v4.2.0"/>
              </w:rPr>
              <w:t>configured for L1-RSRP measurement.</w:t>
            </w:r>
          </w:p>
        </w:tc>
      </w:tr>
    </w:tbl>
    <w:p w:rsidR="004A4CEC" w:rsidRDefault="004A4CEC" w:rsidP="002832A3">
      <w:pPr>
        <w:rPr>
          <w:rFonts w:eastAsiaTheme="minorEastAsia"/>
          <w:lang w:eastAsia="zh-CN"/>
        </w:rPr>
      </w:pPr>
    </w:p>
    <w:p w:rsidR="00F66FAD" w:rsidRDefault="00F66FAD" w:rsidP="00F66FAD">
      <w:pPr>
        <w:rPr>
          <w:rFonts w:eastAsiaTheme="minorEastAsia"/>
          <w:lang w:eastAsia="zh-CN"/>
        </w:rPr>
      </w:pPr>
      <w:r>
        <w:rPr>
          <w:rFonts w:eastAsiaTheme="minorEastAsia"/>
          <w:lang w:eastAsia="zh-CN"/>
        </w:rPr>
        <w:lastRenderedPageBreak/>
        <w:t xml:space="preserve">We can also understand there may be other alternatives to specify the requirements for L1 RSRP measurement. Given March 2022 is the deadline for core requirements, it is strongly recommended RAN4 could agree on the specification structure in RAN4 101bis-e meeting taking the above suggestion into accounts. Relative CRs can be prepared in coming RAN4 Feb meeting in order to meet the schedule of FeMIMO WI core part. </w:t>
      </w:r>
    </w:p>
    <w:p w:rsidR="00F66FAD" w:rsidRPr="001F0094" w:rsidRDefault="00F66FAD" w:rsidP="00F66FAD">
      <w:pPr>
        <w:rPr>
          <w:rFonts w:eastAsiaTheme="minorEastAsia"/>
          <w:b/>
          <w:lang w:eastAsia="zh-CN"/>
        </w:rPr>
      </w:pPr>
      <w:r w:rsidRPr="001F0094">
        <w:rPr>
          <w:rFonts w:eastAsiaTheme="minorEastAsia"/>
          <w:b/>
          <w:lang w:eastAsia="zh-CN"/>
        </w:rPr>
        <w:t xml:space="preserve">Proposal 1: RAN4 agreed the specification structure for </w:t>
      </w:r>
      <w:r>
        <w:rPr>
          <w:rFonts w:eastAsiaTheme="minorEastAsia"/>
          <w:b/>
          <w:lang w:eastAsia="zh-CN"/>
        </w:rPr>
        <w:t>L1-RSRP measurement</w:t>
      </w:r>
      <w:r w:rsidRPr="001F0094">
        <w:rPr>
          <w:rFonts w:eastAsiaTheme="minorEastAsia"/>
          <w:b/>
          <w:lang w:eastAsia="zh-CN"/>
        </w:rPr>
        <w:t xml:space="preserve"> requirements for </w:t>
      </w:r>
      <w:r w:rsidR="003241BB">
        <w:rPr>
          <w:rFonts w:eastAsiaTheme="minorEastAsia"/>
          <w:b/>
          <w:lang w:eastAsia="zh-CN"/>
        </w:rPr>
        <w:t xml:space="preserve">configured SSB with PCI different from serving cell </w:t>
      </w:r>
      <w:r w:rsidRPr="001F0094">
        <w:rPr>
          <w:rFonts w:eastAsiaTheme="minorEastAsia"/>
          <w:b/>
          <w:lang w:eastAsia="zh-CN"/>
        </w:rPr>
        <w:t xml:space="preserve">in RAN4 101bis meeting taking the above suggestions into account  </w:t>
      </w:r>
    </w:p>
    <w:p w:rsidR="002D04A8" w:rsidRDefault="00F66FAD" w:rsidP="002D04A8">
      <w:pPr>
        <w:pStyle w:val="2"/>
        <w:numPr>
          <w:ilvl w:val="0"/>
          <w:numId w:val="0"/>
        </w:numPr>
        <w:spacing w:after="240"/>
        <w:rPr>
          <w:rFonts w:ascii="Times New Roman" w:hAnsi="Times New Roman"/>
          <w:sz w:val="20"/>
          <w:u w:val="single"/>
          <w:lang w:eastAsia="zh-CN"/>
        </w:rPr>
      </w:pPr>
      <w:r w:rsidRPr="00F66FAD">
        <w:rPr>
          <w:rFonts w:ascii="Times New Roman" w:hAnsi="Times New Roman" w:hint="eastAsia"/>
          <w:sz w:val="20"/>
          <w:u w:val="single"/>
          <w:lang w:eastAsia="zh-CN"/>
        </w:rPr>
        <w:t>K</w:t>
      </w:r>
      <w:r w:rsidR="002D04A8">
        <w:rPr>
          <w:rFonts w:ascii="Times New Roman" w:hAnsi="Times New Roman"/>
          <w:sz w:val="20"/>
          <w:u w:val="single"/>
          <w:lang w:eastAsia="zh-CN"/>
        </w:rPr>
        <w:t xml:space="preserve">nown/unkown cell condition </w:t>
      </w:r>
    </w:p>
    <w:p w:rsidR="002D04A8" w:rsidRDefault="002D04A8" w:rsidP="002D04A8">
      <w:pPr>
        <w:rPr>
          <w:rFonts w:eastAsiaTheme="minorEastAsia"/>
          <w:lang w:eastAsia="zh-CN"/>
        </w:rPr>
      </w:pPr>
      <w:r>
        <w:rPr>
          <w:rFonts w:eastAsiaTheme="minorEastAsia" w:hint="eastAsia"/>
          <w:lang w:eastAsia="zh-CN"/>
        </w:rPr>
        <w:t>R</w:t>
      </w:r>
      <w:r>
        <w:rPr>
          <w:rFonts w:eastAsiaTheme="minorEastAsia"/>
          <w:lang w:eastAsia="zh-CN"/>
        </w:rPr>
        <w:t xml:space="preserve">AN4 has agreed to introduced known condition for configured SSB with PCI different from serving cell in previous RAN4 meeting. Also, RAN has limit the inter-cell beam management scenario to intra-frequency case. Therefore, the existing side condition for intra-frequency cell </w:t>
      </w:r>
      <w:r w:rsidR="00234C84">
        <w:rPr>
          <w:rFonts w:eastAsiaTheme="minorEastAsia"/>
          <w:lang w:eastAsia="zh-CN"/>
        </w:rPr>
        <w:t xml:space="preserve">L3 </w:t>
      </w:r>
      <w:r>
        <w:rPr>
          <w:rFonts w:eastAsiaTheme="minorEastAsia"/>
          <w:lang w:eastAsia="zh-CN"/>
        </w:rPr>
        <w:t xml:space="preserve">measurement can be used as the condition whether such configured SSB with PCI different from serving cell are known or unknown. </w:t>
      </w:r>
      <w:r w:rsidR="00A135A1">
        <w:rPr>
          <w:rFonts w:eastAsiaTheme="minorEastAsia"/>
          <w:lang w:eastAsia="zh-CN"/>
        </w:rPr>
        <w:t xml:space="preserve">In current RAN4 specification, the condition for intra-frequency measurement is </w:t>
      </w:r>
    </w:p>
    <w:tbl>
      <w:tblPr>
        <w:tblStyle w:val="aff0"/>
        <w:tblW w:w="0" w:type="auto"/>
        <w:tblLook w:val="04A0" w:firstRow="1" w:lastRow="0" w:firstColumn="1" w:lastColumn="0" w:noHBand="0" w:noVBand="1"/>
      </w:tblPr>
      <w:tblGrid>
        <w:gridCol w:w="9631"/>
      </w:tblGrid>
      <w:tr w:rsidR="00A135A1" w:rsidTr="00A135A1">
        <w:tc>
          <w:tcPr>
            <w:tcW w:w="9631" w:type="dxa"/>
          </w:tcPr>
          <w:p w:rsidR="00A135A1" w:rsidRPr="009C5807" w:rsidRDefault="00A135A1" w:rsidP="00A135A1">
            <w:pPr>
              <w:ind w:leftChars="100" w:left="200"/>
            </w:pPr>
            <w:r w:rsidRPr="009C5807">
              <w:t>The requirements in clause 9.2 apply, provided:</w:t>
            </w:r>
          </w:p>
          <w:p w:rsidR="00A135A1" w:rsidRPr="009C5807" w:rsidRDefault="00A135A1" w:rsidP="00A135A1">
            <w:pPr>
              <w:pStyle w:val="B1"/>
              <w:ind w:leftChars="242" w:left="768"/>
            </w:pPr>
            <w:r w:rsidRPr="009C5807">
              <w:t>-</w:t>
            </w:r>
            <w:r w:rsidRPr="009C5807">
              <w:tab/>
              <w:t>The cell being identified or measured is detectable.</w:t>
            </w:r>
          </w:p>
          <w:p w:rsidR="00A135A1" w:rsidRPr="009C5807" w:rsidRDefault="00A135A1" w:rsidP="00A135A1">
            <w:pPr>
              <w:ind w:leftChars="100" w:left="200"/>
              <w:rPr>
                <w:rFonts w:cs="v4.2.0"/>
              </w:rPr>
            </w:pPr>
            <w:r w:rsidRPr="009C5807">
              <w:t>An intra-frequency cell shall be considered detectable</w:t>
            </w:r>
            <w:r w:rsidRPr="009C5807">
              <w:rPr>
                <w:rFonts w:cs="v4.2.0"/>
              </w:rPr>
              <w:t xml:space="preserve"> when </w:t>
            </w:r>
            <w:r w:rsidRPr="009C5807">
              <w:rPr>
                <w:rFonts w:cs="v4.2.0"/>
                <w:lang w:eastAsia="ko-KR"/>
              </w:rPr>
              <w:t>for each relevant SSB</w:t>
            </w:r>
            <w:r w:rsidRPr="009C5807">
              <w:rPr>
                <w:rFonts w:cs="v4.2.0"/>
              </w:rPr>
              <w:t>:</w:t>
            </w:r>
          </w:p>
          <w:p w:rsidR="00A135A1" w:rsidRPr="009C5807" w:rsidRDefault="00A135A1" w:rsidP="00A135A1">
            <w:pPr>
              <w:pStyle w:val="B1"/>
              <w:ind w:leftChars="242" w:left="768"/>
            </w:pPr>
            <w:r w:rsidRPr="009C5807">
              <w:t>-</w:t>
            </w:r>
            <w:r w:rsidRPr="009C5807">
              <w:tab/>
              <w:t>SS-RSRP related side conditions given in clauses 10.1.2 and 10.1.3 for FR1 and FR2, respectively, for a corresponding Band,</w:t>
            </w:r>
          </w:p>
          <w:p w:rsidR="00A135A1" w:rsidRPr="009C5807" w:rsidRDefault="00A135A1" w:rsidP="00A135A1">
            <w:pPr>
              <w:pStyle w:val="B1"/>
              <w:ind w:leftChars="242" w:left="768"/>
            </w:pPr>
            <w:r w:rsidRPr="009C5807">
              <w:t>-</w:t>
            </w:r>
            <w:r w:rsidRPr="009C5807">
              <w:tab/>
              <w:t>SS-RSRQ related side conditions given in clauses 10.1.7 and 10.1.8 for FR1 and FR2, respectively, for a corresponding Band,</w:t>
            </w:r>
          </w:p>
          <w:p w:rsidR="00A135A1" w:rsidRPr="009C5807" w:rsidRDefault="00A135A1" w:rsidP="00A135A1">
            <w:pPr>
              <w:pStyle w:val="B1"/>
              <w:ind w:leftChars="242" w:left="768"/>
            </w:pPr>
            <w:r w:rsidRPr="009C5807">
              <w:t>-</w:t>
            </w:r>
            <w:r w:rsidRPr="009C5807">
              <w:tab/>
              <w:t>SS-SINR related side conditions given in clauses 10.1.12 and 10.1.13 for FR1 and FR2, respectively, for a corresponding Band,</w:t>
            </w:r>
          </w:p>
          <w:p w:rsidR="00A135A1" w:rsidRDefault="00A135A1" w:rsidP="00A135A1">
            <w:pPr>
              <w:pStyle w:val="B1"/>
              <w:ind w:leftChars="242" w:left="768"/>
              <w:rPr>
                <w:rFonts w:eastAsiaTheme="minorEastAsia" w:hint="eastAsia"/>
                <w:lang w:eastAsia="zh-CN"/>
              </w:rPr>
            </w:pPr>
            <w:r w:rsidRPr="009C5807">
              <w:t>-</w:t>
            </w:r>
            <w:r w:rsidRPr="009C5807">
              <w:tab/>
              <w:t xml:space="preserve">SSB_RP and SSB </w:t>
            </w:r>
            <w:r w:rsidRPr="00A135A1">
              <w:t>Ês/Iot</w:t>
            </w:r>
            <w:r w:rsidRPr="009C5807">
              <w:t xml:space="preserve"> according to Annex B.2.2 for a corresponding Band.</w:t>
            </w:r>
          </w:p>
        </w:tc>
      </w:tr>
    </w:tbl>
    <w:p w:rsidR="00A135A1" w:rsidRDefault="00A135A1" w:rsidP="002D04A8">
      <w:pPr>
        <w:rPr>
          <w:rFonts w:eastAsiaTheme="minorEastAsia"/>
          <w:lang w:eastAsia="zh-CN"/>
        </w:rPr>
      </w:pPr>
    </w:p>
    <w:p w:rsidR="00CE6BF6" w:rsidRDefault="00CE6BF6" w:rsidP="002D04A8">
      <w:pPr>
        <w:rPr>
          <w:rFonts w:eastAsiaTheme="minorEastAsia"/>
          <w:lang w:eastAsia="zh-CN"/>
        </w:rPr>
      </w:pPr>
      <w:r>
        <w:rPr>
          <w:rFonts w:eastAsiaTheme="minorEastAsia"/>
          <w:lang w:eastAsia="zh-CN"/>
        </w:rPr>
        <w:t>In our understanding, different from cell identified in above requirements, serving cell has already provide</w:t>
      </w:r>
      <w:r w:rsidR="0054755A">
        <w:rPr>
          <w:rFonts w:eastAsiaTheme="minorEastAsia"/>
          <w:lang w:eastAsia="zh-CN"/>
        </w:rPr>
        <w:t>d</w:t>
      </w:r>
      <w:r>
        <w:rPr>
          <w:rFonts w:eastAsiaTheme="minorEastAsia"/>
          <w:lang w:eastAsia="zh-CN"/>
        </w:rPr>
        <w:t xml:space="preserve"> the associated information for L1-RSRP measurement for configured SSB with different cell ID. As long as the measurement of such SSB with different PCI is detectable, such cell shall be specified as known cell. Otherwise, the SSB is unknown, For </w:t>
      </w:r>
      <w:r w:rsidR="00234C84">
        <w:rPr>
          <w:rFonts w:eastAsiaTheme="minorEastAsia"/>
          <w:lang w:eastAsia="zh-CN"/>
        </w:rPr>
        <w:t>unknown</w:t>
      </w:r>
      <w:r>
        <w:rPr>
          <w:rFonts w:eastAsiaTheme="minorEastAsia"/>
          <w:lang w:eastAsia="zh-CN"/>
        </w:rPr>
        <w:t xml:space="preserve"> SSBs, additional delay </w:t>
      </w:r>
      <w:r w:rsidR="0054755A">
        <w:rPr>
          <w:rFonts w:eastAsiaTheme="minorEastAsia"/>
          <w:lang w:eastAsia="zh-CN"/>
        </w:rPr>
        <w:t xml:space="preserve">for identifying the cells </w:t>
      </w:r>
      <w:r>
        <w:rPr>
          <w:rFonts w:eastAsiaTheme="minorEastAsia"/>
          <w:lang w:eastAsia="zh-CN"/>
        </w:rPr>
        <w:t>can be considered based on the acknowledged information for SSB with different PCI</w:t>
      </w:r>
      <w:r w:rsidR="00234C84">
        <w:rPr>
          <w:rFonts w:eastAsiaTheme="minorEastAsia"/>
          <w:lang w:eastAsia="zh-CN"/>
        </w:rPr>
        <w:t xml:space="preserve"> for measurement period for L1 measurement period requirements</w:t>
      </w:r>
      <w:r>
        <w:rPr>
          <w:rFonts w:eastAsiaTheme="minorEastAsia"/>
          <w:lang w:eastAsia="zh-CN"/>
        </w:rPr>
        <w:t xml:space="preserve">. </w:t>
      </w:r>
    </w:p>
    <w:p w:rsidR="00CE6BF6" w:rsidRPr="00156AD6" w:rsidRDefault="00CE6BF6" w:rsidP="002D04A8">
      <w:pPr>
        <w:rPr>
          <w:rFonts w:eastAsiaTheme="minorEastAsia"/>
          <w:b/>
          <w:lang w:eastAsia="zh-CN"/>
        </w:rPr>
      </w:pPr>
      <w:r w:rsidRPr="00156AD6">
        <w:rPr>
          <w:rFonts w:eastAsiaTheme="minorEastAsia"/>
          <w:b/>
          <w:lang w:eastAsia="zh-CN"/>
        </w:rPr>
        <w:t>Proposal 2: Existing condition for detected intra-</w:t>
      </w:r>
      <w:r w:rsidR="00E16B2E" w:rsidRPr="00156AD6">
        <w:rPr>
          <w:rFonts w:eastAsiaTheme="minorEastAsia"/>
          <w:b/>
          <w:lang w:eastAsia="zh-CN"/>
        </w:rPr>
        <w:t>frequency</w:t>
      </w:r>
      <w:r w:rsidRPr="00156AD6">
        <w:rPr>
          <w:rFonts w:eastAsiaTheme="minorEastAsia"/>
          <w:b/>
          <w:lang w:eastAsia="zh-CN"/>
        </w:rPr>
        <w:t xml:space="preserve"> cell can be reused for known condition for L1-RSRP for SSBs with different PCI </w:t>
      </w:r>
    </w:p>
    <w:p w:rsidR="00156AD6" w:rsidRPr="00156AD6" w:rsidRDefault="00CE6BF6" w:rsidP="002D04A8">
      <w:pPr>
        <w:rPr>
          <w:rFonts w:eastAsiaTheme="minorEastAsia"/>
          <w:b/>
          <w:lang w:eastAsia="zh-CN"/>
        </w:rPr>
      </w:pPr>
      <w:r w:rsidRPr="00156AD6">
        <w:rPr>
          <w:rFonts w:eastAsiaTheme="minorEastAsia"/>
          <w:b/>
          <w:lang w:eastAsia="zh-CN"/>
        </w:rPr>
        <w:t>Proposal 3: For unknown SSB with different PCI</w:t>
      </w:r>
      <w:r w:rsidR="0054755A">
        <w:rPr>
          <w:rFonts w:eastAsiaTheme="minorEastAsia"/>
          <w:b/>
          <w:lang w:eastAsia="zh-CN"/>
        </w:rPr>
        <w:t>,</w:t>
      </w:r>
      <w:r w:rsidRPr="00156AD6">
        <w:rPr>
          <w:rFonts w:eastAsiaTheme="minorEastAsia"/>
          <w:b/>
          <w:lang w:eastAsia="zh-CN"/>
        </w:rPr>
        <w:t xml:space="preserve"> </w:t>
      </w:r>
      <w:r w:rsidR="00156AD6" w:rsidRPr="00156AD6">
        <w:rPr>
          <w:rFonts w:eastAsiaTheme="minorEastAsia"/>
          <w:b/>
          <w:lang w:eastAsia="zh-CN"/>
        </w:rPr>
        <w:t xml:space="preserve">RAN4 can further discuss whether to introduce additional delay performance for L1-RSRP. </w:t>
      </w:r>
    </w:p>
    <w:p w:rsidR="00156AD6" w:rsidRPr="00156AD6" w:rsidRDefault="0054755A" w:rsidP="002D04A8">
      <w:pPr>
        <w:rPr>
          <w:rFonts w:eastAsiaTheme="minorEastAsia" w:hint="eastAsia"/>
          <w:lang w:eastAsia="zh-CN"/>
        </w:rPr>
      </w:pPr>
      <w:r>
        <w:rPr>
          <w:rFonts w:eastAsia="Arial"/>
          <w:u w:val="single"/>
          <w:lang w:eastAsia="zh-CN"/>
        </w:rPr>
        <w:t xml:space="preserve">UE measurement assumption and behaviour for L1-RSRP </w:t>
      </w:r>
    </w:p>
    <w:p w:rsidR="00B12C0F" w:rsidRDefault="0022583E" w:rsidP="00335A71">
      <w:pPr>
        <w:rPr>
          <w:rFonts w:eastAsiaTheme="minorEastAsia"/>
          <w:lang w:eastAsia="zh-CN"/>
        </w:rPr>
      </w:pPr>
      <w:r>
        <w:rPr>
          <w:rFonts w:eastAsiaTheme="minorEastAsia"/>
          <w:lang w:eastAsia="zh-CN"/>
        </w:rPr>
        <w:t xml:space="preserve">RAN1 </w:t>
      </w:r>
      <w:r w:rsidR="00234C84">
        <w:rPr>
          <w:rFonts w:eastAsiaTheme="minorEastAsia"/>
          <w:lang w:eastAsia="zh-CN"/>
        </w:rPr>
        <w:t>did not conclude</w:t>
      </w:r>
      <w:r>
        <w:rPr>
          <w:rFonts w:eastAsiaTheme="minorEastAsia"/>
          <w:lang w:eastAsia="zh-CN"/>
        </w:rPr>
        <w:t xml:space="preserve"> either </w:t>
      </w:r>
      <w:r>
        <w:rPr>
          <w:rFonts w:eastAsiaTheme="minorEastAsia" w:hint="eastAsia"/>
          <w:lang w:eastAsia="zh-CN"/>
        </w:rPr>
        <w:t>restrict</w:t>
      </w:r>
      <w:r>
        <w:rPr>
          <w:rFonts w:eastAsiaTheme="minorEastAsia"/>
          <w:lang w:eastAsia="zh-CN"/>
        </w:rPr>
        <w:t xml:space="preserve"> non-serving measurement within SMTC or outside SMTC</w:t>
      </w:r>
      <w:r w:rsidR="00234C84">
        <w:rPr>
          <w:rFonts w:eastAsiaTheme="minorEastAsia"/>
          <w:lang w:eastAsia="zh-CN"/>
        </w:rPr>
        <w:t xml:space="preserve">. </w:t>
      </w:r>
      <w:r w:rsidR="00234C84">
        <w:rPr>
          <w:rFonts w:eastAsiaTheme="minorEastAsia" w:hint="eastAsia"/>
          <w:lang w:eastAsia="zh-CN"/>
        </w:rPr>
        <w:t>W</w:t>
      </w:r>
      <w:r>
        <w:rPr>
          <w:rFonts w:eastAsiaTheme="minorEastAsia"/>
          <w:lang w:eastAsia="zh-CN"/>
        </w:rPr>
        <w:t xml:space="preserve">ithout stable RAN1 agreement, RAN4 can still slow start the discussion for measurement period for non-serving cell measurement. Actually, there </w:t>
      </w:r>
      <w:r w:rsidR="00015419">
        <w:rPr>
          <w:rFonts w:eastAsiaTheme="minorEastAsia"/>
          <w:lang w:eastAsia="zh-CN"/>
        </w:rPr>
        <w:t xml:space="preserve">were some agreements in previous RAN4 meeting, i.e., </w:t>
      </w:r>
    </w:p>
    <w:tbl>
      <w:tblPr>
        <w:tblStyle w:val="aff0"/>
        <w:tblW w:w="0" w:type="auto"/>
        <w:tblLook w:val="04A0" w:firstRow="1" w:lastRow="0" w:firstColumn="1" w:lastColumn="0" w:noHBand="0" w:noVBand="1"/>
      </w:tblPr>
      <w:tblGrid>
        <w:gridCol w:w="9631"/>
      </w:tblGrid>
      <w:tr w:rsidR="00015419" w:rsidTr="00015419">
        <w:tc>
          <w:tcPr>
            <w:tcW w:w="9631" w:type="dxa"/>
          </w:tcPr>
          <w:p w:rsidR="00015419" w:rsidRPr="00015419" w:rsidRDefault="00015419" w:rsidP="00015419">
            <w:pPr>
              <w:numPr>
                <w:ilvl w:val="0"/>
                <w:numId w:val="39"/>
              </w:numPr>
              <w:rPr>
                <w:rFonts w:eastAsiaTheme="minorEastAsia"/>
                <w:lang w:eastAsia="zh-CN"/>
              </w:rPr>
            </w:pPr>
            <w:r w:rsidRPr="00015419">
              <w:rPr>
                <w:rFonts w:eastAsiaTheme="minorEastAsia" w:hint="eastAsia"/>
                <w:lang w:eastAsia="zh-CN"/>
              </w:rPr>
              <w:t>In RAN4 #99e meeting, RAN4 discussed the UE behavior, performance and UE complexity for supporting non-serving cell measurement. RAN4 will further discuss the non-serving cell measurement in the context of L1/L2 centric inter-cell mobility considering the followings in the future RAN4 meetings:</w:t>
            </w:r>
          </w:p>
          <w:p w:rsidR="00015419" w:rsidRPr="00015419" w:rsidRDefault="00015419" w:rsidP="00015419">
            <w:pPr>
              <w:numPr>
                <w:ilvl w:val="1"/>
                <w:numId w:val="39"/>
              </w:numPr>
              <w:rPr>
                <w:rFonts w:eastAsiaTheme="minorEastAsia"/>
                <w:lang w:eastAsia="zh-CN"/>
              </w:rPr>
            </w:pPr>
            <w:r w:rsidRPr="00015419">
              <w:rPr>
                <w:rFonts w:eastAsiaTheme="minorEastAsia" w:hint="eastAsia"/>
                <w:lang w:eastAsia="zh-CN"/>
              </w:rPr>
              <w:t xml:space="preserve">For the case when the measurement RS from the non-serving cell is within SMTC, in FR1, legacy measurement behavior based on L3 measurement may be reused from RAN4 perspective. </w:t>
            </w:r>
          </w:p>
          <w:p w:rsidR="00015419" w:rsidRPr="00015419" w:rsidRDefault="00015419" w:rsidP="00015419">
            <w:pPr>
              <w:numPr>
                <w:ilvl w:val="2"/>
                <w:numId w:val="39"/>
              </w:numPr>
              <w:rPr>
                <w:rFonts w:eastAsiaTheme="minorEastAsia"/>
                <w:lang w:eastAsia="zh-CN"/>
              </w:rPr>
            </w:pPr>
            <w:r w:rsidRPr="00015419">
              <w:rPr>
                <w:rFonts w:eastAsiaTheme="minorEastAsia" w:hint="eastAsia"/>
                <w:lang w:eastAsia="zh-CN"/>
              </w:rPr>
              <w:lastRenderedPageBreak/>
              <w:t>RAN4 will continue to evaluate the impact on a longer measurement delay due to sharing of SMTC window by L1 and L3 measurements.</w:t>
            </w:r>
          </w:p>
          <w:p w:rsidR="00015419" w:rsidRPr="00015419" w:rsidRDefault="00015419" w:rsidP="00015419">
            <w:pPr>
              <w:numPr>
                <w:ilvl w:val="1"/>
                <w:numId w:val="39"/>
              </w:numPr>
              <w:rPr>
                <w:rFonts w:eastAsiaTheme="minorEastAsia"/>
                <w:lang w:eastAsia="zh-CN"/>
              </w:rPr>
            </w:pPr>
            <w:r w:rsidRPr="00015419">
              <w:rPr>
                <w:rFonts w:eastAsiaTheme="minorEastAsia" w:hint="eastAsia"/>
                <w:lang w:eastAsia="zh-CN"/>
              </w:rPr>
              <w:t>For the case when the measurement RS from the non-serving cell is outside SMTC and within SMTC, performance degradation or increased UE complexity may be expected</w:t>
            </w:r>
          </w:p>
          <w:p w:rsidR="00015419" w:rsidRPr="00015419" w:rsidRDefault="00015419" w:rsidP="00015419">
            <w:pPr>
              <w:numPr>
                <w:ilvl w:val="2"/>
                <w:numId w:val="39"/>
              </w:numPr>
              <w:rPr>
                <w:rFonts w:eastAsiaTheme="minorEastAsia"/>
                <w:lang w:eastAsia="zh-CN"/>
              </w:rPr>
            </w:pPr>
            <w:r w:rsidRPr="00015419">
              <w:rPr>
                <w:rFonts w:eastAsiaTheme="minorEastAsia" w:hint="eastAsia"/>
                <w:lang w:eastAsia="zh-CN"/>
              </w:rPr>
              <w:t>To consider concurrent serving cell PDSCH/PDCCH reception and neighbor SSB based L1 measurement outside SMTC, RAN4 needs more time to study on the impacts on performance degradation and UE complexity.</w:t>
            </w:r>
          </w:p>
          <w:p w:rsidR="00015419" w:rsidRPr="00015419" w:rsidRDefault="00015419" w:rsidP="00335A71">
            <w:pPr>
              <w:numPr>
                <w:ilvl w:val="2"/>
                <w:numId w:val="39"/>
              </w:numPr>
              <w:rPr>
                <w:rFonts w:eastAsiaTheme="minorEastAsia"/>
                <w:b/>
                <w:lang w:val="en-US" w:eastAsia="zh-CN"/>
              </w:rPr>
            </w:pPr>
            <w:r w:rsidRPr="00015419">
              <w:rPr>
                <w:rFonts w:eastAsiaTheme="minorEastAsia" w:hint="eastAsia"/>
                <w:lang w:eastAsia="zh-CN"/>
              </w:rPr>
              <w:t xml:space="preserve">Note: existing UE feature simultaneousRxDataSSB-DiffNumerology is aimed for concurrent intra-frequency measurement on serving cell or neighbouring cell and PDCCH or PDSCH reception. </w:t>
            </w:r>
          </w:p>
        </w:tc>
      </w:tr>
    </w:tbl>
    <w:p w:rsidR="00015419" w:rsidRPr="00015419" w:rsidRDefault="00015419" w:rsidP="00335A71">
      <w:pPr>
        <w:rPr>
          <w:rFonts w:eastAsiaTheme="minorEastAsia"/>
          <w:lang w:eastAsia="zh-CN"/>
        </w:rPr>
      </w:pPr>
    </w:p>
    <w:p w:rsidR="00C23CAE" w:rsidRDefault="00FF556C" w:rsidP="00FC5B86">
      <w:pPr>
        <w:rPr>
          <w:rFonts w:eastAsiaTheme="minorEastAsia"/>
          <w:lang w:eastAsia="zh-CN"/>
        </w:rPr>
      </w:pPr>
      <w:r>
        <w:rPr>
          <w:rFonts w:eastAsiaTheme="minorEastAsia"/>
          <w:lang w:eastAsia="zh-CN"/>
        </w:rPr>
        <w:t xml:space="preserve">Based on above understanding, for FR1, if L1 measurement </w:t>
      </w:r>
      <w:r w:rsidR="0054755A">
        <w:rPr>
          <w:rFonts w:eastAsiaTheme="minorEastAsia"/>
          <w:lang w:eastAsia="zh-CN"/>
        </w:rPr>
        <w:t xml:space="preserve">for SSB with different PCI </w:t>
      </w:r>
      <w:r>
        <w:rPr>
          <w:rFonts w:eastAsiaTheme="minorEastAsia"/>
          <w:lang w:eastAsia="zh-CN"/>
        </w:rPr>
        <w:t xml:space="preserve">can be restrict within SMTC, </w:t>
      </w:r>
      <w:r w:rsidR="00FC5B86">
        <w:rPr>
          <w:rFonts w:eastAsiaTheme="minorEastAsia"/>
          <w:lang w:eastAsia="zh-CN"/>
        </w:rPr>
        <w:t xml:space="preserve">UE can perform L1-RSRP </w:t>
      </w:r>
      <w:r w:rsidR="00FC5B86">
        <w:rPr>
          <w:rFonts w:eastAsiaTheme="minorEastAsia" w:hint="eastAsia"/>
          <w:lang w:eastAsia="zh-CN"/>
        </w:rPr>
        <w:t>of</w:t>
      </w:r>
      <w:r w:rsidR="00FC5B86">
        <w:rPr>
          <w:rFonts w:eastAsiaTheme="minorEastAsia"/>
          <w:lang w:eastAsia="zh-CN"/>
        </w:rPr>
        <w:t xml:space="preserve"> </w:t>
      </w:r>
      <w:r w:rsidR="0054755A">
        <w:rPr>
          <w:rFonts w:eastAsiaTheme="minorEastAsia"/>
          <w:lang w:eastAsia="zh-CN"/>
        </w:rPr>
        <w:t>SSB with different PCIs</w:t>
      </w:r>
      <w:r w:rsidR="00FC5B86">
        <w:rPr>
          <w:rFonts w:eastAsiaTheme="minorEastAsia"/>
          <w:lang w:eastAsia="zh-CN"/>
        </w:rPr>
        <w:t xml:space="preserve"> and L3 measurement simultaneously. Therefore, at least for FR1, RAN4 can start the discussions on specifying the L1-RSRP measurement requirements for the case SSB is fully overlapped with SMTC</w:t>
      </w:r>
      <w:r w:rsidR="00910A62">
        <w:rPr>
          <w:rFonts w:eastAsiaTheme="minorEastAsia"/>
          <w:lang w:eastAsia="zh-CN"/>
        </w:rPr>
        <w:t xml:space="preserve"> taking the existing serving cell L</w:t>
      </w:r>
      <w:r w:rsidR="00234C84">
        <w:rPr>
          <w:rFonts w:eastAsiaTheme="minorEastAsia"/>
          <w:lang w:eastAsia="zh-CN"/>
        </w:rPr>
        <w:t>3</w:t>
      </w:r>
      <w:r w:rsidR="00910A62">
        <w:rPr>
          <w:rFonts w:eastAsiaTheme="minorEastAsia"/>
          <w:lang w:eastAsia="zh-CN"/>
        </w:rPr>
        <w:t xml:space="preserve"> measurement </w:t>
      </w:r>
      <w:r w:rsidR="00234C84">
        <w:rPr>
          <w:rFonts w:eastAsiaTheme="minorEastAsia"/>
          <w:lang w:eastAsia="zh-CN"/>
        </w:rPr>
        <w:t xml:space="preserve">behaviour </w:t>
      </w:r>
      <w:r w:rsidR="00910A62">
        <w:rPr>
          <w:rFonts w:eastAsiaTheme="minorEastAsia"/>
          <w:lang w:eastAsia="zh-CN"/>
        </w:rPr>
        <w:t>as baseline</w:t>
      </w:r>
      <w:r w:rsidR="00FC5B86">
        <w:rPr>
          <w:rFonts w:eastAsiaTheme="minorEastAsia"/>
          <w:lang w:eastAsia="zh-CN"/>
        </w:rPr>
        <w:t xml:space="preserve">. </w:t>
      </w:r>
    </w:p>
    <w:p w:rsidR="00910A62" w:rsidRDefault="00910A62" w:rsidP="00910A62">
      <w:pPr>
        <w:rPr>
          <w:rFonts w:eastAsiaTheme="minorEastAsia"/>
          <w:lang w:eastAsia="zh-CN"/>
        </w:rPr>
      </w:pPr>
      <w:r w:rsidRPr="00C23CAE">
        <w:rPr>
          <w:rFonts w:eastAsiaTheme="minorEastAsia" w:hint="eastAsia"/>
          <w:lang w:eastAsia="zh-CN"/>
        </w:rPr>
        <w:t>F</w:t>
      </w:r>
      <w:r w:rsidRPr="00C23CAE">
        <w:rPr>
          <w:rFonts w:eastAsiaTheme="minorEastAsia"/>
          <w:lang w:eastAsia="zh-CN"/>
        </w:rPr>
        <w:t xml:space="preserve">or </w:t>
      </w:r>
      <w:r>
        <w:rPr>
          <w:rFonts w:eastAsiaTheme="minorEastAsia"/>
          <w:lang w:eastAsia="zh-CN"/>
        </w:rPr>
        <w:t xml:space="preserve">L1 measurement for SSB with different PCI outside SMTC in FR1, the trade-off between performance degradation caused by scheduling restriction and limitation of timing assumption between serving cell and other cells has to be considered.  </w:t>
      </w:r>
    </w:p>
    <w:p w:rsidR="0054755A" w:rsidRDefault="00FF73B1" w:rsidP="00FC5B86">
      <w:pPr>
        <w:rPr>
          <w:rFonts w:eastAsiaTheme="minorEastAsia"/>
          <w:lang w:eastAsia="zh-CN"/>
        </w:rPr>
      </w:pPr>
      <w:r>
        <w:rPr>
          <w:rFonts w:eastAsiaTheme="minorEastAsia"/>
          <w:lang w:eastAsia="zh-CN"/>
        </w:rPr>
        <w:t>For FR2, due to different Rx beam assumption for L1 measurement and L3 measurement, UE is not required to measure L1-RSRP and L3 measurement within SMTC. To avoid L3 measurement degradation, scaling factor has been introduced in Rel-1</w:t>
      </w:r>
      <w:r w:rsidR="00C25CF5">
        <w:rPr>
          <w:rFonts w:eastAsiaTheme="minorEastAsia"/>
          <w:lang w:eastAsia="zh-CN"/>
        </w:rPr>
        <w:t>5/16</w:t>
      </w:r>
      <w:r>
        <w:rPr>
          <w:rFonts w:eastAsiaTheme="minorEastAsia"/>
          <w:lang w:eastAsia="zh-CN"/>
        </w:rPr>
        <w:t xml:space="preserve">. </w:t>
      </w:r>
      <w:r>
        <w:rPr>
          <w:rFonts w:eastAsiaTheme="minorEastAsia" w:hint="eastAsia"/>
          <w:lang w:eastAsia="zh-CN"/>
        </w:rPr>
        <w:t>Therefor</w:t>
      </w:r>
      <w:r>
        <w:rPr>
          <w:rFonts w:eastAsiaTheme="minorEastAsia"/>
          <w:lang w:eastAsia="zh-CN"/>
        </w:rPr>
        <w:t>e, fore both FR1 and FR2, t</w:t>
      </w:r>
      <w:r w:rsidR="00FC5B86">
        <w:rPr>
          <w:rFonts w:eastAsiaTheme="minorEastAsia"/>
          <w:lang w:eastAsia="zh-CN"/>
        </w:rPr>
        <w:t xml:space="preserve">he existing requirements for L1 serving cell measurement can be reused as baseline for such case. </w:t>
      </w:r>
    </w:p>
    <w:p w:rsidR="00910A62" w:rsidRDefault="00910A62" w:rsidP="00FC5B86">
      <w:pPr>
        <w:rPr>
          <w:rFonts w:eastAsiaTheme="minorEastAsia"/>
          <w:lang w:eastAsia="zh-CN"/>
        </w:rPr>
      </w:pPr>
      <w:r>
        <w:rPr>
          <w:rFonts w:eastAsiaTheme="minorEastAsia"/>
          <w:lang w:eastAsia="zh-CN"/>
        </w:rPr>
        <w:t xml:space="preserve">For L1 measurement for SSB with different PCI outside PCI in FR2, as similar as FR1, not only the timing difference assumption between cells and also the Rx beam assumption for L1 measurement and L3 measurement have to be considered. </w:t>
      </w:r>
    </w:p>
    <w:p w:rsidR="0054755A" w:rsidRDefault="0054755A" w:rsidP="00FC5B86">
      <w:pPr>
        <w:rPr>
          <w:rFonts w:eastAsiaTheme="minorEastAsia"/>
          <w:b/>
          <w:lang w:eastAsia="zh-CN"/>
        </w:rPr>
      </w:pPr>
      <w:r w:rsidRPr="0054755A">
        <w:rPr>
          <w:rFonts w:eastAsiaTheme="minorEastAsia" w:hint="eastAsia"/>
          <w:b/>
          <w:lang w:eastAsia="zh-CN"/>
        </w:rPr>
        <w:t>P</w:t>
      </w:r>
      <w:r w:rsidR="00FF73B1">
        <w:rPr>
          <w:rFonts w:eastAsiaTheme="minorEastAsia"/>
          <w:b/>
          <w:lang w:eastAsia="zh-CN"/>
        </w:rPr>
        <w:t>roposal 4, E</w:t>
      </w:r>
      <w:r w:rsidRPr="0054755A">
        <w:rPr>
          <w:rFonts w:eastAsiaTheme="minorEastAsia"/>
          <w:b/>
          <w:lang w:eastAsia="zh-CN"/>
        </w:rPr>
        <w:t>xisting serving cell L</w:t>
      </w:r>
      <w:r w:rsidR="00234C84">
        <w:rPr>
          <w:rFonts w:eastAsiaTheme="minorEastAsia"/>
          <w:b/>
          <w:lang w:eastAsia="zh-CN"/>
        </w:rPr>
        <w:t>3 measurement behaviour in FR1 and L1</w:t>
      </w:r>
      <w:r w:rsidRPr="0054755A">
        <w:rPr>
          <w:rFonts w:eastAsiaTheme="minorEastAsia"/>
          <w:b/>
          <w:lang w:eastAsia="zh-CN"/>
        </w:rPr>
        <w:t xml:space="preserve"> measurement requirements </w:t>
      </w:r>
      <w:r w:rsidR="00234C84">
        <w:rPr>
          <w:rFonts w:eastAsiaTheme="minorEastAsia"/>
          <w:b/>
          <w:lang w:eastAsia="zh-CN"/>
        </w:rPr>
        <w:t xml:space="preserve">in FR2 </w:t>
      </w:r>
      <w:r w:rsidRPr="0054755A">
        <w:rPr>
          <w:rFonts w:eastAsiaTheme="minorEastAsia"/>
          <w:b/>
          <w:lang w:eastAsia="zh-CN"/>
        </w:rPr>
        <w:t xml:space="preserve">can be used as baseline for L1-RSRP measurement for SSB with different PCI fully overlapped with SMTC. </w:t>
      </w:r>
    </w:p>
    <w:p w:rsidR="00910A62" w:rsidRDefault="00910A62" w:rsidP="00FC5B86">
      <w:pPr>
        <w:rPr>
          <w:rFonts w:eastAsiaTheme="minorEastAsia"/>
          <w:b/>
          <w:lang w:eastAsia="zh-CN"/>
        </w:rPr>
      </w:pPr>
      <w:r>
        <w:rPr>
          <w:rFonts w:eastAsiaTheme="minorEastAsia"/>
          <w:b/>
          <w:lang w:eastAsia="zh-CN"/>
        </w:rPr>
        <w:t>Proposal 5: RAN4 can further discuss the case when SSB with different PCI not fully overlapped with SMTC by taking the scheduling restriction, measurement restriction, timing difference assumption</w:t>
      </w:r>
      <w:r w:rsidR="00234C84">
        <w:rPr>
          <w:rFonts w:eastAsiaTheme="minorEastAsia"/>
          <w:b/>
          <w:lang w:eastAsia="zh-CN"/>
        </w:rPr>
        <w:t xml:space="preserve"> and Rx beam assumption</w:t>
      </w:r>
      <w:r>
        <w:rPr>
          <w:rFonts w:eastAsiaTheme="minorEastAsia"/>
          <w:b/>
          <w:lang w:eastAsia="zh-CN"/>
        </w:rPr>
        <w:t xml:space="preserve"> into account. </w:t>
      </w:r>
    </w:p>
    <w:p w:rsidR="00335A71" w:rsidRDefault="00335A71" w:rsidP="00335A71">
      <w:pPr>
        <w:pStyle w:val="1"/>
        <w:rPr>
          <w:rFonts w:eastAsiaTheme="minorEastAsia"/>
          <w:lang w:eastAsia="zh-CN"/>
        </w:rPr>
      </w:pPr>
      <w:r>
        <w:rPr>
          <w:rFonts w:eastAsiaTheme="minorEastAsia" w:hint="eastAsia"/>
          <w:lang w:eastAsia="zh-CN"/>
        </w:rPr>
        <w:t>Co</w:t>
      </w:r>
      <w:r>
        <w:rPr>
          <w:rFonts w:eastAsiaTheme="minorEastAsia"/>
          <w:lang w:eastAsia="zh-CN"/>
        </w:rPr>
        <w:t xml:space="preserve">nclusion </w:t>
      </w:r>
    </w:p>
    <w:p w:rsidR="002E0EBA" w:rsidRDefault="002E0EBA" w:rsidP="002E0EBA">
      <w:pPr>
        <w:rPr>
          <w:rFonts w:eastAsia="宋体"/>
          <w:lang w:eastAsia="zh-CN"/>
        </w:rPr>
      </w:pPr>
      <w:r w:rsidRPr="002E0EBA">
        <w:rPr>
          <w:rFonts w:eastAsia="宋体" w:hint="eastAsia"/>
          <w:lang w:eastAsia="zh-CN"/>
        </w:rPr>
        <w:t>I</w:t>
      </w:r>
      <w:r w:rsidRPr="002E0EBA">
        <w:rPr>
          <w:rFonts w:eastAsia="宋体"/>
          <w:lang w:eastAsia="zh-CN"/>
        </w:rPr>
        <w:t xml:space="preserve">n this contributions, the following proposals have been provided </w:t>
      </w:r>
    </w:p>
    <w:p w:rsidR="00315094" w:rsidRDefault="00315094" w:rsidP="002E0EBA">
      <w:pPr>
        <w:rPr>
          <w:rFonts w:eastAsiaTheme="minorEastAsia"/>
          <w:b/>
          <w:lang w:eastAsia="zh-CN"/>
        </w:rPr>
      </w:pPr>
      <w:r w:rsidRPr="001F0094">
        <w:rPr>
          <w:rFonts w:eastAsiaTheme="minorEastAsia"/>
          <w:b/>
          <w:lang w:eastAsia="zh-CN"/>
        </w:rPr>
        <w:t xml:space="preserve">Proposal 1: RAN4 agreed the specification structure for </w:t>
      </w:r>
      <w:r>
        <w:rPr>
          <w:rFonts w:eastAsiaTheme="minorEastAsia"/>
          <w:b/>
          <w:lang w:eastAsia="zh-CN"/>
        </w:rPr>
        <w:t>L1-RSRP measurement</w:t>
      </w:r>
      <w:r w:rsidRPr="001F0094">
        <w:rPr>
          <w:rFonts w:eastAsiaTheme="minorEastAsia"/>
          <w:b/>
          <w:lang w:eastAsia="zh-CN"/>
        </w:rPr>
        <w:t xml:space="preserve"> requirements for </w:t>
      </w:r>
      <w:r>
        <w:rPr>
          <w:rFonts w:eastAsiaTheme="minorEastAsia"/>
          <w:b/>
          <w:lang w:eastAsia="zh-CN"/>
        </w:rPr>
        <w:t xml:space="preserve">configured SSB with PCI different from serving cell </w:t>
      </w:r>
      <w:r w:rsidRPr="001F0094">
        <w:rPr>
          <w:rFonts w:eastAsiaTheme="minorEastAsia"/>
          <w:b/>
          <w:lang w:eastAsia="zh-CN"/>
        </w:rPr>
        <w:t>in RAN4 101bis meeting taking the above suggestions into account</w:t>
      </w:r>
    </w:p>
    <w:p w:rsidR="00315094" w:rsidRPr="00156AD6" w:rsidRDefault="00315094" w:rsidP="00315094">
      <w:pPr>
        <w:rPr>
          <w:rFonts w:eastAsiaTheme="minorEastAsia"/>
          <w:b/>
          <w:lang w:eastAsia="zh-CN"/>
        </w:rPr>
      </w:pPr>
      <w:r w:rsidRPr="00156AD6">
        <w:rPr>
          <w:rFonts w:eastAsiaTheme="minorEastAsia"/>
          <w:b/>
          <w:lang w:eastAsia="zh-CN"/>
        </w:rPr>
        <w:t xml:space="preserve">Proposal 2: Existing condition for detected intra-frequency cell can be reused for known condition for L1-RSRP for SSBs with different PCI </w:t>
      </w:r>
    </w:p>
    <w:p w:rsidR="00315094" w:rsidRPr="00156AD6" w:rsidRDefault="00315094" w:rsidP="00315094">
      <w:pPr>
        <w:rPr>
          <w:rFonts w:eastAsiaTheme="minorEastAsia"/>
          <w:b/>
          <w:lang w:eastAsia="zh-CN"/>
        </w:rPr>
      </w:pPr>
      <w:r w:rsidRPr="00156AD6">
        <w:rPr>
          <w:rFonts w:eastAsiaTheme="minorEastAsia"/>
          <w:b/>
          <w:lang w:eastAsia="zh-CN"/>
        </w:rPr>
        <w:t>Proposal 3: For unknown SSB with different PCI</w:t>
      </w:r>
      <w:r>
        <w:rPr>
          <w:rFonts w:eastAsiaTheme="minorEastAsia"/>
          <w:b/>
          <w:lang w:eastAsia="zh-CN"/>
        </w:rPr>
        <w:t>,</w:t>
      </w:r>
      <w:r w:rsidRPr="00156AD6">
        <w:rPr>
          <w:rFonts w:eastAsiaTheme="minorEastAsia"/>
          <w:b/>
          <w:lang w:eastAsia="zh-CN"/>
        </w:rPr>
        <w:t xml:space="preserve"> RAN4 can further discuss whether to introduce additional delay performance for L1-RSRP. </w:t>
      </w:r>
    </w:p>
    <w:p w:rsidR="00315094" w:rsidRDefault="00315094" w:rsidP="00315094">
      <w:pPr>
        <w:rPr>
          <w:rFonts w:eastAsiaTheme="minorEastAsia"/>
          <w:b/>
          <w:lang w:eastAsia="zh-CN"/>
        </w:rPr>
      </w:pPr>
      <w:r w:rsidRPr="0054755A">
        <w:rPr>
          <w:rFonts w:eastAsiaTheme="minorEastAsia" w:hint="eastAsia"/>
          <w:b/>
          <w:lang w:eastAsia="zh-CN"/>
        </w:rPr>
        <w:t>P</w:t>
      </w:r>
      <w:r>
        <w:rPr>
          <w:rFonts w:eastAsiaTheme="minorEastAsia"/>
          <w:b/>
          <w:lang w:eastAsia="zh-CN"/>
        </w:rPr>
        <w:t>roposal 4, E</w:t>
      </w:r>
      <w:r w:rsidRPr="0054755A">
        <w:rPr>
          <w:rFonts w:eastAsiaTheme="minorEastAsia"/>
          <w:b/>
          <w:lang w:eastAsia="zh-CN"/>
        </w:rPr>
        <w:t>xisting serving cell L</w:t>
      </w:r>
      <w:r>
        <w:rPr>
          <w:rFonts w:eastAsiaTheme="minorEastAsia"/>
          <w:b/>
          <w:lang w:eastAsia="zh-CN"/>
        </w:rPr>
        <w:t>3 measurement behaviour in FR1 and L1</w:t>
      </w:r>
      <w:r w:rsidRPr="0054755A">
        <w:rPr>
          <w:rFonts w:eastAsiaTheme="minorEastAsia"/>
          <w:b/>
          <w:lang w:eastAsia="zh-CN"/>
        </w:rPr>
        <w:t xml:space="preserve"> measurement requirements </w:t>
      </w:r>
      <w:r>
        <w:rPr>
          <w:rFonts w:eastAsiaTheme="minorEastAsia"/>
          <w:b/>
          <w:lang w:eastAsia="zh-CN"/>
        </w:rPr>
        <w:t xml:space="preserve">in FR2 </w:t>
      </w:r>
      <w:r w:rsidRPr="0054755A">
        <w:rPr>
          <w:rFonts w:eastAsiaTheme="minorEastAsia"/>
          <w:b/>
          <w:lang w:eastAsia="zh-CN"/>
        </w:rPr>
        <w:t xml:space="preserve">can be used as baseline for L1-RSRP measurement for SSB with different PCI fully overlapped with SMTC. </w:t>
      </w:r>
    </w:p>
    <w:p w:rsidR="00315094" w:rsidRDefault="00315094" w:rsidP="00315094">
      <w:pPr>
        <w:rPr>
          <w:rFonts w:eastAsiaTheme="minorEastAsia"/>
          <w:b/>
          <w:lang w:eastAsia="zh-CN"/>
        </w:rPr>
      </w:pPr>
      <w:r>
        <w:rPr>
          <w:rFonts w:eastAsiaTheme="minorEastAsia"/>
          <w:b/>
          <w:lang w:eastAsia="zh-CN"/>
        </w:rPr>
        <w:t xml:space="preserve">Proposal 5: RAN4 can further discuss the case when SSB with different PCI not fully overlapped with SMTC by taking the scheduling restriction, measurement restriction, timing difference assumption and Rx beam assumption into account. </w:t>
      </w:r>
    </w:p>
    <w:p w:rsidR="00315094" w:rsidRPr="00315094" w:rsidRDefault="00315094" w:rsidP="002E0EBA">
      <w:pPr>
        <w:rPr>
          <w:rFonts w:eastAsia="宋体"/>
          <w:lang w:eastAsia="zh-CN"/>
        </w:rPr>
      </w:pPr>
    </w:p>
    <w:p w:rsidR="00F10F97" w:rsidRPr="00C96D46" w:rsidRDefault="00F10F97" w:rsidP="00F10F97">
      <w:pPr>
        <w:pStyle w:val="1"/>
        <w:numPr>
          <w:ilvl w:val="0"/>
          <w:numId w:val="0"/>
        </w:numPr>
        <w:rPr>
          <w:rFonts w:eastAsia="宋体"/>
          <w:lang w:eastAsia="zh-CN"/>
        </w:rPr>
      </w:pPr>
      <w:r w:rsidRPr="00C96D46">
        <w:t>References</w:t>
      </w:r>
    </w:p>
    <w:p w:rsidR="003430F3" w:rsidRDefault="003430F3" w:rsidP="00F85B5A">
      <w:pPr>
        <w:pStyle w:val="25"/>
        <w:ind w:leftChars="-10" w:left="264"/>
        <w:rPr>
          <w:rFonts w:eastAsia="宋体"/>
          <w:lang w:eastAsia="zh-CN"/>
        </w:rPr>
      </w:pPr>
      <w:r w:rsidRPr="00E9285C">
        <w:rPr>
          <w:rFonts w:eastAsia="宋体"/>
          <w:lang w:val="en-US" w:eastAsia="zh-CN"/>
        </w:rPr>
        <w:t>[</w:t>
      </w:r>
      <w:r w:rsidR="009C49E3">
        <w:rPr>
          <w:rFonts w:eastAsia="宋体"/>
          <w:lang w:val="en-US" w:eastAsia="zh-CN"/>
        </w:rPr>
        <w:t>1</w:t>
      </w:r>
      <w:r w:rsidRPr="00E9285C">
        <w:rPr>
          <w:rFonts w:eastAsia="宋体"/>
          <w:lang w:val="en-US" w:eastAsia="zh-CN"/>
        </w:rPr>
        <w:t>]</w:t>
      </w:r>
      <w:r w:rsidR="008C1345" w:rsidRPr="008C1345">
        <w:rPr>
          <w:rFonts w:eastAsia="宋体"/>
          <w:lang w:val="en-US" w:eastAsia="zh-CN"/>
        </w:rPr>
        <w:t xml:space="preserve"> </w:t>
      </w:r>
      <w:r w:rsidR="006D4E4A">
        <w:rPr>
          <w:rFonts w:eastAsia="宋体" w:hint="eastAsia"/>
          <w:lang w:val="en-US" w:eastAsia="zh-CN"/>
        </w:rPr>
        <w:t>R</w:t>
      </w:r>
      <w:r w:rsidR="006D4E4A">
        <w:rPr>
          <w:rFonts w:eastAsia="宋体"/>
          <w:lang w:val="en-US" w:eastAsia="zh-CN"/>
        </w:rPr>
        <w:t>4</w:t>
      </w:r>
      <w:r w:rsidR="006D4E4A">
        <w:rPr>
          <w:rFonts w:eastAsia="宋体" w:hint="eastAsia"/>
          <w:lang w:val="en-US" w:eastAsia="zh-CN"/>
        </w:rPr>
        <w:t>-</w:t>
      </w:r>
      <w:r w:rsidR="00315094" w:rsidRPr="00315094">
        <w:rPr>
          <w:rFonts w:eastAsia="宋体"/>
          <w:lang w:val="en-US" w:eastAsia="zh-CN"/>
        </w:rPr>
        <w:t>2120321</w:t>
      </w:r>
      <w:r w:rsidR="008C1345" w:rsidRPr="008C1345">
        <w:rPr>
          <w:rFonts w:eastAsia="宋体"/>
          <w:lang w:val="en-US" w:eastAsia="zh-CN"/>
        </w:rPr>
        <w:t xml:space="preserve">, </w:t>
      </w:r>
      <w:r w:rsidR="00315094" w:rsidRPr="00315094">
        <w:rPr>
          <w:rFonts w:eastAsia="宋体"/>
          <w:lang w:val="en-US" w:eastAsia="zh-CN"/>
        </w:rPr>
        <w:t>WF on FeMIMO RRM requirements for inter-cell beam management</w:t>
      </w:r>
      <w:r w:rsidR="006D4E4A" w:rsidRPr="00214498">
        <w:rPr>
          <w:rFonts w:eastAsia="宋体"/>
          <w:lang w:val="en-US" w:eastAsia="zh-CN"/>
        </w:rPr>
        <w:t>, Samsung</w:t>
      </w:r>
    </w:p>
    <w:p w:rsidR="00214498" w:rsidRPr="006D4E4A" w:rsidRDefault="00214498" w:rsidP="00214498">
      <w:pPr>
        <w:pStyle w:val="25"/>
        <w:ind w:leftChars="-10" w:left="264"/>
        <w:rPr>
          <w:rFonts w:eastAsia="宋体"/>
          <w:lang w:eastAsia="zh-CN"/>
        </w:rPr>
      </w:pPr>
    </w:p>
    <w:p w:rsidR="006D4E4A" w:rsidRPr="006D4E4A" w:rsidRDefault="006D4E4A" w:rsidP="00F85B5A">
      <w:pPr>
        <w:pStyle w:val="25"/>
        <w:ind w:leftChars="-10" w:left="264"/>
        <w:rPr>
          <w:rFonts w:eastAsia="宋体"/>
          <w:lang w:eastAsia="zh-CN"/>
        </w:rPr>
      </w:pPr>
    </w:p>
    <w:sectPr w:rsidR="006D4E4A" w:rsidRPr="006D4E4A" w:rsidSect="00D06FAD">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41C7" w:rsidRDefault="008041C7">
      <w:r>
        <w:separator/>
      </w:r>
    </w:p>
  </w:endnote>
  <w:endnote w:type="continuationSeparator" w:id="0">
    <w:p w:rsidR="008041C7" w:rsidRDefault="008041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FF"/>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Yu Gothic UI"/>
    <w:panose1 w:val="00000000000000000000"/>
    <w:charset w:val="80"/>
    <w:family w:val="roman"/>
    <w:notTrueType/>
    <w:pitch w:val="fixed"/>
    <w:sig w:usb0="00000001" w:usb1="08070000" w:usb2="00000010" w:usb3="00000000" w:csb0="00020000" w:csb1="00000000"/>
  </w:font>
  <w:font w:name="Osaka">
    <w:altName w:val="MS Mincho"/>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0A62" w:rsidRDefault="00910A62" w:rsidP="002D07B9">
    <w:pPr>
      <w:pStyle w:val="a5"/>
    </w:pPr>
  </w:p>
  <w:p w:rsidR="00910A62" w:rsidRDefault="00910A62" w:rsidP="002D07B9"/>
  <w:p w:rsidR="00910A62" w:rsidRDefault="00910A62" w:rsidP="002D07B9">
    <w:pPr>
      <w:pStyle w:val="a7"/>
    </w:pPr>
  </w:p>
  <w:p w:rsidR="00910A62" w:rsidRDefault="00910A62" w:rsidP="002D07B9"/>
  <w:p w:rsidR="00910A62" w:rsidRDefault="00910A62"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sidR="00315094">
      <w:rPr>
        <w:bCs/>
      </w:rPr>
      <w:t>1</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sidR="00315094">
      <w:rPr>
        <w:bCs/>
      </w:rPr>
      <w:t>5</w:t>
    </w:r>
    <w:r>
      <w:rPr>
        <w:b w:val="0"/>
        <w:bCs/>
        <w:sz w:val="24"/>
        <w:szCs w:val="24"/>
      </w:rPr>
      <w:fldChar w:fldCharType="end"/>
    </w:r>
  </w:p>
  <w:p w:rsidR="00910A62" w:rsidRPr="002D07B9" w:rsidRDefault="00910A62"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41C7" w:rsidRDefault="008041C7">
      <w:r>
        <w:separator/>
      </w:r>
    </w:p>
  </w:footnote>
  <w:footnote w:type="continuationSeparator" w:id="0">
    <w:p w:rsidR="008041C7" w:rsidRDefault="008041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82FC7"/>
    <w:multiLevelType w:val="multilevel"/>
    <w:tmpl w:val="60BA2B4E"/>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D65F14"/>
    <w:multiLevelType w:val="multilevel"/>
    <w:tmpl w:val="AE14D9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F31FE4"/>
    <w:multiLevelType w:val="hybridMultilevel"/>
    <w:tmpl w:val="4F12F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ACC3184"/>
    <w:multiLevelType w:val="hybridMultilevel"/>
    <w:tmpl w:val="E814D840"/>
    <w:lvl w:ilvl="0" w:tplc="5AD0323E">
      <w:start w:val="9"/>
      <w:numFmt w:val="bullet"/>
      <w:lvlText w:val="-"/>
      <w:lvlJc w:val="left"/>
      <w:pPr>
        <w:ind w:left="780" w:hanging="360"/>
      </w:pPr>
      <w:rPr>
        <w:rFonts w:ascii="等线" w:eastAsia="等线" w:hAnsi="等线" w:cstheme="minorBidi" w:hint="eastAsia"/>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2" w15:restartNumberingAfterBreak="0">
    <w:nsid w:val="30C77E2D"/>
    <w:multiLevelType w:val="hybridMultilevel"/>
    <w:tmpl w:val="F31C1DF6"/>
    <w:lvl w:ilvl="0" w:tplc="F750675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6D36E38"/>
    <w:multiLevelType w:val="hybridMultilevel"/>
    <w:tmpl w:val="844CB9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9DF55EA"/>
    <w:multiLevelType w:val="hybridMultilevel"/>
    <w:tmpl w:val="611E2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22B3F28"/>
    <w:multiLevelType w:val="hybridMultilevel"/>
    <w:tmpl w:val="CD3C354C"/>
    <w:lvl w:ilvl="0" w:tplc="0409000F">
      <w:start w:val="1"/>
      <w:numFmt w:val="decimal"/>
      <w:lvlText w:val="%1."/>
      <w:lvlJc w:val="left"/>
      <w:pPr>
        <w:ind w:left="1288" w:hanging="360"/>
      </w:pPr>
      <w:rPr>
        <w:rFonts w:hint="default"/>
      </w:rPr>
    </w:lvl>
    <w:lvl w:ilvl="1" w:tplc="04090019">
      <w:start w:val="1"/>
      <w:numFmt w:val="lowerLetter"/>
      <w:lvlText w:val="%2."/>
      <w:lvlJc w:val="left"/>
      <w:pPr>
        <w:ind w:left="2008" w:hanging="360"/>
      </w:pPr>
    </w:lvl>
    <w:lvl w:ilvl="2" w:tplc="0409001B">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47246CCD"/>
    <w:multiLevelType w:val="hybridMultilevel"/>
    <w:tmpl w:val="93D4C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A310D4A"/>
    <w:multiLevelType w:val="hybridMultilevel"/>
    <w:tmpl w:val="E55E0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2" w15:restartNumberingAfterBreak="0">
    <w:nsid w:val="4F303410"/>
    <w:multiLevelType w:val="hybridMultilevel"/>
    <w:tmpl w:val="0F4E9CB0"/>
    <w:lvl w:ilvl="0" w:tplc="8F926A1C">
      <w:start w:val="1"/>
      <w:numFmt w:val="bullet"/>
      <w:lvlText w:val="•"/>
      <w:lvlJc w:val="left"/>
      <w:pPr>
        <w:tabs>
          <w:tab w:val="num" w:pos="720"/>
        </w:tabs>
        <w:ind w:left="720" w:hanging="360"/>
      </w:pPr>
      <w:rPr>
        <w:rFonts w:ascii="Arial" w:hAnsi="Arial" w:hint="default"/>
      </w:rPr>
    </w:lvl>
    <w:lvl w:ilvl="1" w:tplc="3AEE4C78">
      <w:start w:val="1"/>
      <w:numFmt w:val="bullet"/>
      <w:lvlText w:val="•"/>
      <w:lvlJc w:val="left"/>
      <w:pPr>
        <w:tabs>
          <w:tab w:val="num" w:pos="1440"/>
        </w:tabs>
        <w:ind w:left="1440" w:hanging="360"/>
      </w:pPr>
      <w:rPr>
        <w:rFonts w:ascii="Arial" w:hAnsi="Arial" w:hint="default"/>
      </w:rPr>
    </w:lvl>
    <w:lvl w:ilvl="2" w:tplc="F718E424" w:tentative="1">
      <w:start w:val="1"/>
      <w:numFmt w:val="bullet"/>
      <w:lvlText w:val="•"/>
      <w:lvlJc w:val="left"/>
      <w:pPr>
        <w:tabs>
          <w:tab w:val="num" w:pos="2160"/>
        </w:tabs>
        <w:ind w:left="2160" w:hanging="360"/>
      </w:pPr>
      <w:rPr>
        <w:rFonts w:ascii="Arial" w:hAnsi="Arial" w:hint="default"/>
      </w:rPr>
    </w:lvl>
    <w:lvl w:ilvl="3" w:tplc="DB1AF3B0" w:tentative="1">
      <w:start w:val="1"/>
      <w:numFmt w:val="bullet"/>
      <w:lvlText w:val="•"/>
      <w:lvlJc w:val="left"/>
      <w:pPr>
        <w:tabs>
          <w:tab w:val="num" w:pos="2880"/>
        </w:tabs>
        <w:ind w:left="2880" w:hanging="360"/>
      </w:pPr>
      <w:rPr>
        <w:rFonts w:ascii="Arial" w:hAnsi="Arial" w:hint="default"/>
      </w:rPr>
    </w:lvl>
    <w:lvl w:ilvl="4" w:tplc="555C37D8" w:tentative="1">
      <w:start w:val="1"/>
      <w:numFmt w:val="bullet"/>
      <w:lvlText w:val="•"/>
      <w:lvlJc w:val="left"/>
      <w:pPr>
        <w:tabs>
          <w:tab w:val="num" w:pos="3600"/>
        </w:tabs>
        <w:ind w:left="3600" w:hanging="360"/>
      </w:pPr>
      <w:rPr>
        <w:rFonts w:ascii="Arial" w:hAnsi="Arial" w:hint="default"/>
      </w:rPr>
    </w:lvl>
    <w:lvl w:ilvl="5" w:tplc="E390A320" w:tentative="1">
      <w:start w:val="1"/>
      <w:numFmt w:val="bullet"/>
      <w:lvlText w:val="•"/>
      <w:lvlJc w:val="left"/>
      <w:pPr>
        <w:tabs>
          <w:tab w:val="num" w:pos="4320"/>
        </w:tabs>
        <w:ind w:left="4320" w:hanging="360"/>
      </w:pPr>
      <w:rPr>
        <w:rFonts w:ascii="Arial" w:hAnsi="Arial" w:hint="default"/>
      </w:rPr>
    </w:lvl>
    <w:lvl w:ilvl="6" w:tplc="7B04BFA4" w:tentative="1">
      <w:start w:val="1"/>
      <w:numFmt w:val="bullet"/>
      <w:lvlText w:val="•"/>
      <w:lvlJc w:val="left"/>
      <w:pPr>
        <w:tabs>
          <w:tab w:val="num" w:pos="5040"/>
        </w:tabs>
        <w:ind w:left="5040" w:hanging="360"/>
      </w:pPr>
      <w:rPr>
        <w:rFonts w:ascii="Arial" w:hAnsi="Arial" w:hint="default"/>
      </w:rPr>
    </w:lvl>
    <w:lvl w:ilvl="7" w:tplc="929601D2" w:tentative="1">
      <w:start w:val="1"/>
      <w:numFmt w:val="bullet"/>
      <w:lvlText w:val="•"/>
      <w:lvlJc w:val="left"/>
      <w:pPr>
        <w:tabs>
          <w:tab w:val="num" w:pos="5760"/>
        </w:tabs>
        <w:ind w:left="5760" w:hanging="360"/>
      </w:pPr>
      <w:rPr>
        <w:rFonts w:ascii="Arial" w:hAnsi="Arial" w:hint="default"/>
      </w:rPr>
    </w:lvl>
    <w:lvl w:ilvl="8" w:tplc="1530119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44E69B3"/>
    <w:multiLevelType w:val="hybridMultilevel"/>
    <w:tmpl w:val="74F2DA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4EE0682"/>
    <w:multiLevelType w:val="hybridMultilevel"/>
    <w:tmpl w:val="2AF69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26" w15:restartNumberingAfterBreak="0">
    <w:nsid w:val="59763C45"/>
    <w:multiLevelType w:val="hybridMultilevel"/>
    <w:tmpl w:val="750E0DD0"/>
    <w:lvl w:ilvl="0" w:tplc="73E807EC">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5B312572"/>
    <w:multiLevelType w:val="hybridMultilevel"/>
    <w:tmpl w:val="951E48A8"/>
    <w:lvl w:ilvl="0" w:tplc="E640D68A">
      <w:start w:val="1"/>
      <w:numFmt w:val="bullet"/>
      <w:lvlText w:val="•"/>
      <w:lvlJc w:val="left"/>
      <w:pPr>
        <w:tabs>
          <w:tab w:val="num" w:pos="720"/>
        </w:tabs>
        <w:ind w:left="720" w:hanging="360"/>
      </w:pPr>
      <w:rPr>
        <w:rFonts w:ascii="Arial" w:hAnsi="Arial" w:hint="default"/>
      </w:rPr>
    </w:lvl>
    <w:lvl w:ilvl="1" w:tplc="E9D4ED78">
      <w:start w:val="16469"/>
      <w:numFmt w:val="bullet"/>
      <w:lvlText w:val="•"/>
      <w:lvlJc w:val="left"/>
      <w:pPr>
        <w:tabs>
          <w:tab w:val="num" w:pos="1440"/>
        </w:tabs>
        <w:ind w:left="1440" w:hanging="360"/>
      </w:pPr>
      <w:rPr>
        <w:rFonts w:ascii="Arial" w:hAnsi="Arial" w:hint="default"/>
      </w:rPr>
    </w:lvl>
    <w:lvl w:ilvl="2" w:tplc="D8C24D8E">
      <w:start w:val="16469"/>
      <w:numFmt w:val="bullet"/>
      <w:lvlText w:val="•"/>
      <w:lvlJc w:val="left"/>
      <w:pPr>
        <w:tabs>
          <w:tab w:val="num" w:pos="2160"/>
        </w:tabs>
        <w:ind w:left="2160" w:hanging="360"/>
      </w:pPr>
      <w:rPr>
        <w:rFonts w:ascii="Arial" w:hAnsi="Arial" w:hint="default"/>
      </w:rPr>
    </w:lvl>
    <w:lvl w:ilvl="3" w:tplc="BF06C45A" w:tentative="1">
      <w:start w:val="1"/>
      <w:numFmt w:val="bullet"/>
      <w:lvlText w:val="•"/>
      <w:lvlJc w:val="left"/>
      <w:pPr>
        <w:tabs>
          <w:tab w:val="num" w:pos="2880"/>
        </w:tabs>
        <w:ind w:left="2880" w:hanging="360"/>
      </w:pPr>
      <w:rPr>
        <w:rFonts w:ascii="Arial" w:hAnsi="Arial" w:hint="default"/>
      </w:rPr>
    </w:lvl>
    <w:lvl w:ilvl="4" w:tplc="38C2E346" w:tentative="1">
      <w:start w:val="1"/>
      <w:numFmt w:val="bullet"/>
      <w:lvlText w:val="•"/>
      <w:lvlJc w:val="left"/>
      <w:pPr>
        <w:tabs>
          <w:tab w:val="num" w:pos="3600"/>
        </w:tabs>
        <w:ind w:left="3600" w:hanging="360"/>
      </w:pPr>
      <w:rPr>
        <w:rFonts w:ascii="Arial" w:hAnsi="Arial" w:hint="default"/>
      </w:rPr>
    </w:lvl>
    <w:lvl w:ilvl="5" w:tplc="996E7A8A" w:tentative="1">
      <w:start w:val="1"/>
      <w:numFmt w:val="bullet"/>
      <w:lvlText w:val="•"/>
      <w:lvlJc w:val="left"/>
      <w:pPr>
        <w:tabs>
          <w:tab w:val="num" w:pos="4320"/>
        </w:tabs>
        <w:ind w:left="4320" w:hanging="360"/>
      </w:pPr>
      <w:rPr>
        <w:rFonts w:ascii="Arial" w:hAnsi="Arial" w:hint="default"/>
      </w:rPr>
    </w:lvl>
    <w:lvl w:ilvl="6" w:tplc="A5961690" w:tentative="1">
      <w:start w:val="1"/>
      <w:numFmt w:val="bullet"/>
      <w:lvlText w:val="•"/>
      <w:lvlJc w:val="left"/>
      <w:pPr>
        <w:tabs>
          <w:tab w:val="num" w:pos="5040"/>
        </w:tabs>
        <w:ind w:left="5040" w:hanging="360"/>
      </w:pPr>
      <w:rPr>
        <w:rFonts w:ascii="Arial" w:hAnsi="Arial" w:hint="default"/>
      </w:rPr>
    </w:lvl>
    <w:lvl w:ilvl="7" w:tplc="14C42958" w:tentative="1">
      <w:start w:val="1"/>
      <w:numFmt w:val="bullet"/>
      <w:lvlText w:val="•"/>
      <w:lvlJc w:val="left"/>
      <w:pPr>
        <w:tabs>
          <w:tab w:val="num" w:pos="5760"/>
        </w:tabs>
        <w:ind w:left="5760" w:hanging="360"/>
      </w:pPr>
      <w:rPr>
        <w:rFonts w:ascii="Arial" w:hAnsi="Arial" w:hint="default"/>
      </w:rPr>
    </w:lvl>
    <w:lvl w:ilvl="8" w:tplc="9A78972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04491F"/>
    <w:multiLevelType w:val="multilevel"/>
    <w:tmpl w:val="B90EF07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0" w15:restartNumberingAfterBreak="0">
    <w:nsid w:val="62813F17"/>
    <w:multiLevelType w:val="hybridMultilevel"/>
    <w:tmpl w:val="D1845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4C51584"/>
    <w:multiLevelType w:val="hybridMultilevel"/>
    <w:tmpl w:val="3D2061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7267C66"/>
    <w:multiLevelType w:val="hybridMultilevel"/>
    <w:tmpl w:val="35EAC01A"/>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84C7365"/>
    <w:multiLevelType w:val="multilevel"/>
    <w:tmpl w:val="86922AD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5" w15:restartNumberingAfterBreak="0">
    <w:nsid w:val="6E102132"/>
    <w:multiLevelType w:val="hybridMultilevel"/>
    <w:tmpl w:val="4268F7B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B6426D"/>
    <w:multiLevelType w:val="hybridMultilevel"/>
    <w:tmpl w:val="DD28C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963EEA"/>
    <w:multiLevelType w:val="hybridMultilevel"/>
    <w:tmpl w:val="9A3EC680"/>
    <w:lvl w:ilvl="0" w:tplc="04090019">
      <w:start w:val="1"/>
      <w:numFmt w:val="lowerLetter"/>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1" w15:restartNumberingAfterBreak="0">
    <w:nsid w:val="7DDE71B5"/>
    <w:multiLevelType w:val="multilevel"/>
    <w:tmpl w:val="E19E01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7"/>
  </w:num>
  <w:num w:numId="2">
    <w:abstractNumId w:val="15"/>
  </w:num>
  <w:num w:numId="3">
    <w:abstractNumId w:val="17"/>
  </w:num>
  <w:num w:numId="4">
    <w:abstractNumId w:val="39"/>
  </w:num>
  <w:num w:numId="5">
    <w:abstractNumId w:val="11"/>
  </w:num>
  <w:num w:numId="6">
    <w:abstractNumId w:val="5"/>
  </w:num>
  <w:num w:numId="7">
    <w:abstractNumId w:val="18"/>
  </w:num>
  <w:num w:numId="8">
    <w:abstractNumId w:val="1"/>
  </w:num>
  <w:num w:numId="9">
    <w:abstractNumId w:val="3"/>
  </w:num>
  <w:num w:numId="10">
    <w:abstractNumId w:val="37"/>
  </w:num>
  <w:num w:numId="11">
    <w:abstractNumId w:val="10"/>
  </w:num>
  <w:num w:numId="12">
    <w:abstractNumId w:val="28"/>
  </w:num>
  <w:num w:numId="13">
    <w:abstractNumId w:val="36"/>
  </w:num>
  <w:num w:numId="14">
    <w:abstractNumId w:val="16"/>
  </w:num>
  <w:num w:numId="15">
    <w:abstractNumId w:val="8"/>
  </w:num>
  <w:num w:numId="16">
    <w:abstractNumId w:val="12"/>
  </w:num>
  <w:num w:numId="17">
    <w:abstractNumId w:val="26"/>
  </w:num>
  <w:num w:numId="18">
    <w:abstractNumId w:val="21"/>
  </w:num>
  <w:num w:numId="19">
    <w:abstractNumId w:val="38"/>
  </w:num>
  <w:num w:numId="20">
    <w:abstractNumId w:val="2"/>
  </w:num>
  <w:num w:numId="21">
    <w:abstractNumId w:val="41"/>
  </w:num>
  <w:num w:numId="22">
    <w:abstractNumId w:val="31"/>
  </w:num>
  <w:num w:numId="23">
    <w:abstractNumId w:val="29"/>
  </w:num>
  <w:num w:numId="24">
    <w:abstractNumId w:val="34"/>
  </w:num>
  <w:num w:numId="25">
    <w:abstractNumId w:val="0"/>
  </w:num>
  <w:num w:numId="26">
    <w:abstractNumId w:val="4"/>
  </w:num>
  <w:num w:numId="27">
    <w:abstractNumId w:val="30"/>
  </w:num>
  <w:num w:numId="28">
    <w:abstractNumId w:val="32"/>
  </w:num>
  <w:num w:numId="29">
    <w:abstractNumId w:val="35"/>
  </w:num>
  <w:num w:numId="30">
    <w:abstractNumId w:val="14"/>
  </w:num>
  <w:num w:numId="31">
    <w:abstractNumId w:val="9"/>
  </w:num>
  <w:num w:numId="32">
    <w:abstractNumId w:val="6"/>
  </w:num>
  <w:num w:numId="33">
    <w:abstractNumId w:val="22"/>
  </w:num>
  <w:num w:numId="34">
    <w:abstractNumId w:val="19"/>
  </w:num>
  <w:num w:numId="35">
    <w:abstractNumId w:val="13"/>
  </w:num>
  <w:num w:numId="36">
    <w:abstractNumId w:val="24"/>
  </w:num>
  <w:num w:numId="37">
    <w:abstractNumId w:val="40"/>
  </w:num>
  <w:num w:numId="38">
    <w:abstractNumId w:val="33"/>
  </w:num>
  <w:num w:numId="39">
    <w:abstractNumId w:val="27"/>
  </w:num>
  <w:num w:numId="40">
    <w:abstractNumId w:val="25"/>
  </w:num>
  <w:num w:numId="41">
    <w:abstractNumId w:val="18"/>
  </w:num>
  <w:num w:numId="42">
    <w:abstractNumId w:val="23"/>
  </w:num>
  <w:num w:numId="43">
    <w:abstractNumId w:val="2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F04"/>
    <w:rsid w:val="00007ADA"/>
    <w:rsid w:val="00007FFB"/>
    <w:rsid w:val="000103B9"/>
    <w:rsid w:val="00010E18"/>
    <w:rsid w:val="00010F2C"/>
    <w:rsid w:val="0001164C"/>
    <w:rsid w:val="000116BD"/>
    <w:rsid w:val="00012217"/>
    <w:rsid w:val="000122DC"/>
    <w:rsid w:val="000128D2"/>
    <w:rsid w:val="00012DA6"/>
    <w:rsid w:val="000133C5"/>
    <w:rsid w:val="00013738"/>
    <w:rsid w:val="00014963"/>
    <w:rsid w:val="00014C47"/>
    <w:rsid w:val="00014E13"/>
    <w:rsid w:val="00015419"/>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868"/>
    <w:rsid w:val="00021907"/>
    <w:rsid w:val="00021AB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FE8"/>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1151"/>
    <w:rsid w:val="00051839"/>
    <w:rsid w:val="0005232F"/>
    <w:rsid w:val="00052CAA"/>
    <w:rsid w:val="00053083"/>
    <w:rsid w:val="0005317F"/>
    <w:rsid w:val="0005366B"/>
    <w:rsid w:val="00053841"/>
    <w:rsid w:val="00054AC2"/>
    <w:rsid w:val="00054F86"/>
    <w:rsid w:val="00054FF6"/>
    <w:rsid w:val="000550B9"/>
    <w:rsid w:val="000554AB"/>
    <w:rsid w:val="00055559"/>
    <w:rsid w:val="00055AD9"/>
    <w:rsid w:val="00055CA7"/>
    <w:rsid w:val="000560BA"/>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5EE"/>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BEF"/>
    <w:rsid w:val="000761DE"/>
    <w:rsid w:val="00076D24"/>
    <w:rsid w:val="00077B70"/>
    <w:rsid w:val="00077DCD"/>
    <w:rsid w:val="00077E1B"/>
    <w:rsid w:val="00077F33"/>
    <w:rsid w:val="00080C3A"/>
    <w:rsid w:val="00080E4F"/>
    <w:rsid w:val="00081D13"/>
    <w:rsid w:val="00082230"/>
    <w:rsid w:val="0008285B"/>
    <w:rsid w:val="000834ED"/>
    <w:rsid w:val="00083DF5"/>
    <w:rsid w:val="000848C0"/>
    <w:rsid w:val="00085AC1"/>
    <w:rsid w:val="00085B28"/>
    <w:rsid w:val="00085C18"/>
    <w:rsid w:val="000860C0"/>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F1E"/>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D56"/>
    <w:rsid w:val="000C5EBD"/>
    <w:rsid w:val="000C5F64"/>
    <w:rsid w:val="000C5FCB"/>
    <w:rsid w:val="000C6108"/>
    <w:rsid w:val="000C627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43F"/>
    <w:rsid w:val="000D765D"/>
    <w:rsid w:val="000D7986"/>
    <w:rsid w:val="000D79E6"/>
    <w:rsid w:val="000D7C54"/>
    <w:rsid w:val="000D7E31"/>
    <w:rsid w:val="000D7E93"/>
    <w:rsid w:val="000E014D"/>
    <w:rsid w:val="000E0B57"/>
    <w:rsid w:val="000E1093"/>
    <w:rsid w:val="000E112E"/>
    <w:rsid w:val="000E1177"/>
    <w:rsid w:val="000E1B40"/>
    <w:rsid w:val="000E3DDF"/>
    <w:rsid w:val="000E3E80"/>
    <w:rsid w:val="000E3ECB"/>
    <w:rsid w:val="000E41EC"/>
    <w:rsid w:val="000E4890"/>
    <w:rsid w:val="000E4CA3"/>
    <w:rsid w:val="000E5033"/>
    <w:rsid w:val="000E539C"/>
    <w:rsid w:val="000E53C6"/>
    <w:rsid w:val="000E6783"/>
    <w:rsid w:val="000E692C"/>
    <w:rsid w:val="000E71E1"/>
    <w:rsid w:val="000E79C6"/>
    <w:rsid w:val="000F031A"/>
    <w:rsid w:val="000F0576"/>
    <w:rsid w:val="000F0E69"/>
    <w:rsid w:val="000F0F33"/>
    <w:rsid w:val="000F1736"/>
    <w:rsid w:val="000F2651"/>
    <w:rsid w:val="000F271E"/>
    <w:rsid w:val="000F283B"/>
    <w:rsid w:val="000F2A7F"/>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ECD"/>
    <w:rsid w:val="00104A73"/>
    <w:rsid w:val="00104B44"/>
    <w:rsid w:val="001051FC"/>
    <w:rsid w:val="0010552D"/>
    <w:rsid w:val="00105D85"/>
    <w:rsid w:val="00105DF7"/>
    <w:rsid w:val="00105FAF"/>
    <w:rsid w:val="00106050"/>
    <w:rsid w:val="0010684E"/>
    <w:rsid w:val="00106CD0"/>
    <w:rsid w:val="00107099"/>
    <w:rsid w:val="001076AC"/>
    <w:rsid w:val="00107768"/>
    <w:rsid w:val="00107FBF"/>
    <w:rsid w:val="0011173E"/>
    <w:rsid w:val="00111828"/>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964"/>
    <w:rsid w:val="00120055"/>
    <w:rsid w:val="0012028F"/>
    <w:rsid w:val="00120A5F"/>
    <w:rsid w:val="00120BBB"/>
    <w:rsid w:val="0012120A"/>
    <w:rsid w:val="001216DF"/>
    <w:rsid w:val="0012277C"/>
    <w:rsid w:val="00123389"/>
    <w:rsid w:val="00123816"/>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A41"/>
    <w:rsid w:val="00142B4D"/>
    <w:rsid w:val="00142E04"/>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02E7"/>
    <w:rsid w:val="00151161"/>
    <w:rsid w:val="0015196F"/>
    <w:rsid w:val="00151C22"/>
    <w:rsid w:val="0015286C"/>
    <w:rsid w:val="00152BC7"/>
    <w:rsid w:val="00152E63"/>
    <w:rsid w:val="0015380C"/>
    <w:rsid w:val="0015387D"/>
    <w:rsid w:val="00153921"/>
    <w:rsid w:val="00153BFD"/>
    <w:rsid w:val="00154106"/>
    <w:rsid w:val="00154A8E"/>
    <w:rsid w:val="00155826"/>
    <w:rsid w:val="001562F2"/>
    <w:rsid w:val="00156AD6"/>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7591"/>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766"/>
    <w:rsid w:val="001B2C67"/>
    <w:rsid w:val="001B2DD9"/>
    <w:rsid w:val="001B32FB"/>
    <w:rsid w:val="001B3B16"/>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C014E"/>
    <w:rsid w:val="001C03BA"/>
    <w:rsid w:val="001C078E"/>
    <w:rsid w:val="001C08A7"/>
    <w:rsid w:val="001C0CC6"/>
    <w:rsid w:val="001C11FD"/>
    <w:rsid w:val="001C1302"/>
    <w:rsid w:val="001C1BB3"/>
    <w:rsid w:val="001C23E8"/>
    <w:rsid w:val="001C299B"/>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3743"/>
    <w:rsid w:val="001D3DD1"/>
    <w:rsid w:val="001D4717"/>
    <w:rsid w:val="001D4AC5"/>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6D"/>
    <w:rsid w:val="001E6381"/>
    <w:rsid w:val="001E6E72"/>
    <w:rsid w:val="001E71A9"/>
    <w:rsid w:val="001E74A4"/>
    <w:rsid w:val="001E7D6A"/>
    <w:rsid w:val="001E7E6C"/>
    <w:rsid w:val="001F00E3"/>
    <w:rsid w:val="001F040C"/>
    <w:rsid w:val="001F055E"/>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49D1"/>
    <w:rsid w:val="001F5512"/>
    <w:rsid w:val="001F5890"/>
    <w:rsid w:val="001F5D6A"/>
    <w:rsid w:val="001F626C"/>
    <w:rsid w:val="001F6F34"/>
    <w:rsid w:val="001F7152"/>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498"/>
    <w:rsid w:val="0021490A"/>
    <w:rsid w:val="0021494A"/>
    <w:rsid w:val="002151C9"/>
    <w:rsid w:val="002151E7"/>
    <w:rsid w:val="00215964"/>
    <w:rsid w:val="00215988"/>
    <w:rsid w:val="00215995"/>
    <w:rsid w:val="0021621C"/>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83E"/>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C84"/>
    <w:rsid w:val="00234D85"/>
    <w:rsid w:val="002350BD"/>
    <w:rsid w:val="002357ED"/>
    <w:rsid w:val="0023619D"/>
    <w:rsid w:val="002363C6"/>
    <w:rsid w:val="002366FE"/>
    <w:rsid w:val="00236ED7"/>
    <w:rsid w:val="00237480"/>
    <w:rsid w:val="00237506"/>
    <w:rsid w:val="002402E8"/>
    <w:rsid w:val="0024067E"/>
    <w:rsid w:val="002406AF"/>
    <w:rsid w:val="00240923"/>
    <w:rsid w:val="00240F0B"/>
    <w:rsid w:val="002410C7"/>
    <w:rsid w:val="002411C5"/>
    <w:rsid w:val="0024120C"/>
    <w:rsid w:val="002413AD"/>
    <w:rsid w:val="002415BD"/>
    <w:rsid w:val="00241962"/>
    <w:rsid w:val="00241D80"/>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4764F"/>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CE3"/>
    <w:rsid w:val="002832A3"/>
    <w:rsid w:val="00283C23"/>
    <w:rsid w:val="002847B1"/>
    <w:rsid w:val="00286207"/>
    <w:rsid w:val="002863D5"/>
    <w:rsid w:val="00286658"/>
    <w:rsid w:val="0028694F"/>
    <w:rsid w:val="00286E36"/>
    <w:rsid w:val="00287BD2"/>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37E"/>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4A8"/>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366"/>
    <w:rsid w:val="002D7685"/>
    <w:rsid w:val="002E0753"/>
    <w:rsid w:val="002E092D"/>
    <w:rsid w:val="002E0C61"/>
    <w:rsid w:val="002E0EBA"/>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53BD"/>
    <w:rsid w:val="002F6321"/>
    <w:rsid w:val="002F64DA"/>
    <w:rsid w:val="002F68FF"/>
    <w:rsid w:val="002F6D5F"/>
    <w:rsid w:val="002F6F3F"/>
    <w:rsid w:val="002F7041"/>
    <w:rsid w:val="002F743E"/>
    <w:rsid w:val="002F744E"/>
    <w:rsid w:val="002F750E"/>
    <w:rsid w:val="002F7A58"/>
    <w:rsid w:val="002F7FD1"/>
    <w:rsid w:val="00300ACD"/>
    <w:rsid w:val="00300FBA"/>
    <w:rsid w:val="003012B6"/>
    <w:rsid w:val="003015C6"/>
    <w:rsid w:val="003015D5"/>
    <w:rsid w:val="00301BD1"/>
    <w:rsid w:val="0030299D"/>
    <w:rsid w:val="00302FC2"/>
    <w:rsid w:val="003030D7"/>
    <w:rsid w:val="00303418"/>
    <w:rsid w:val="003036A1"/>
    <w:rsid w:val="00303D7A"/>
    <w:rsid w:val="00304F87"/>
    <w:rsid w:val="003053C0"/>
    <w:rsid w:val="003055BF"/>
    <w:rsid w:val="00305687"/>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094"/>
    <w:rsid w:val="00315202"/>
    <w:rsid w:val="00315554"/>
    <w:rsid w:val="003156EE"/>
    <w:rsid w:val="003157EA"/>
    <w:rsid w:val="00315C13"/>
    <w:rsid w:val="0031609C"/>
    <w:rsid w:val="00316758"/>
    <w:rsid w:val="00316C12"/>
    <w:rsid w:val="00316E2C"/>
    <w:rsid w:val="003173C3"/>
    <w:rsid w:val="00317CBE"/>
    <w:rsid w:val="00320526"/>
    <w:rsid w:val="003209EC"/>
    <w:rsid w:val="00320B8D"/>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1BB"/>
    <w:rsid w:val="003244AF"/>
    <w:rsid w:val="00324ADB"/>
    <w:rsid w:val="00324EF3"/>
    <w:rsid w:val="00325196"/>
    <w:rsid w:val="003259AA"/>
    <w:rsid w:val="003262D8"/>
    <w:rsid w:val="00326527"/>
    <w:rsid w:val="003265A4"/>
    <w:rsid w:val="00326780"/>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8DB"/>
    <w:rsid w:val="00334B74"/>
    <w:rsid w:val="00334E15"/>
    <w:rsid w:val="00334E5B"/>
    <w:rsid w:val="0033529C"/>
    <w:rsid w:val="00335A71"/>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2438"/>
    <w:rsid w:val="00362632"/>
    <w:rsid w:val="00362CA4"/>
    <w:rsid w:val="0036344B"/>
    <w:rsid w:val="00363852"/>
    <w:rsid w:val="00363A78"/>
    <w:rsid w:val="00363AD3"/>
    <w:rsid w:val="00364053"/>
    <w:rsid w:val="00364523"/>
    <w:rsid w:val="003648ED"/>
    <w:rsid w:val="00364D7D"/>
    <w:rsid w:val="003656DA"/>
    <w:rsid w:val="00365743"/>
    <w:rsid w:val="00365767"/>
    <w:rsid w:val="003657A4"/>
    <w:rsid w:val="003658D8"/>
    <w:rsid w:val="00366A81"/>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2B51"/>
    <w:rsid w:val="00372C70"/>
    <w:rsid w:val="00373500"/>
    <w:rsid w:val="003735E2"/>
    <w:rsid w:val="00373EA6"/>
    <w:rsid w:val="00374225"/>
    <w:rsid w:val="003749C7"/>
    <w:rsid w:val="00374A4E"/>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69E"/>
    <w:rsid w:val="003A4876"/>
    <w:rsid w:val="003A48B0"/>
    <w:rsid w:val="003A48D5"/>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D8"/>
    <w:rsid w:val="003C4634"/>
    <w:rsid w:val="003C5837"/>
    <w:rsid w:val="003C5908"/>
    <w:rsid w:val="003C5C76"/>
    <w:rsid w:val="003C5F59"/>
    <w:rsid w:val="003C6879"/>
    <w:rsid w:val="003C69F6"/>
    <w:rsid w:val="003C6E8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826"/>
    <w:rsid w:val="003D4FFC"/>
    <w:rsid w:val="003D508F"/>
    <w:rsid w:val="003D50E0"/>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6F05"/>
    <w:rsid w:val="003E733A"/>
    <w:rsid w:val="003E7B07"/>
    <w:rsid w:val="003E7C5D"/>
    <w:rsid w:val="003F0446"/>
    <w:rsid w:val="003F0D60"/>
    <w:rsid w:val="003F0DA9"/>
    <w:rsid w:val="003F13F9"/>
    <w:rsid w:val="003F15CD"/>
    <w:rsid w:val="003F163F"/>
    <w:rsid w:val="003F1884"/>
    <w:rsid w:val="003F18A6"/>
    <w:rsid w:val="003F1C38"/>
    <w:rsid w:val="003F2B13"/>
    <w:rsid w:val="003F2CD6"/>
    <w:rsid w:val="003F3945"/>
    <w:rsid w:val="003F3C51"/>
    <w:rsid w:val="003F4293"/>
    <w:rsid w:val="003F4C6F"/>
    <w:rsid w:val="003F4E30"/>
    <w:rsid w:val="003F4F8A"/>
    <w:rsid w:val="003F4FB4"/>
    <w:rsid w:val="003F509D"/>
    <w:rsid w:val="003F52E5"/>
    <w:rsid w:val="003F573C"/>
    <w:rsid w:val="003F6400"/>
    <w:rsid w:val="003F6BAD"/>
    <w:rsid w:val="00400147"/>
    <w:rsid w:val="00400401"/>
    <w:rsid w:val="00400F18"/>
    <w:rsid w:val="0040123F"/>
    <w:rsid w:val="00401648"/>
    <w:rsid w:val="00401779"/>
    <w:rsid w:val="00401DC0"/>
    <w:rsid w:val="00401E1C"/>
    <w:rsid w:val="004025AB"/>
    <w:rsid w:val="0040289E"/>
    <w:rsid w:val="004029DE"/>
    <w:rsid w:val="0040356F"/>
    <w:rsid w:val="004035EE"/>
    <w:rsid w:val="004039E6"/>
    <w:rsid w:val="0040416A"/>
    <w:rsid w:val="00404A2F"/>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201F9"/>
    <w:rsid w:val="0042092C"/>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FA8"/>
    <w:rsid w:val="00443076"/>
    <w:rsid w:val="004431B5"/>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2487"/>
    <w:rsid w:val="004529AD"/>
    <w:rsid w:val="00452BB4"/>
    <w:rsid w:val="00452D22"/>
    <w:rsid w:val="00453086"/>
    <w:rsid w:val="004535FA"/>
    <w:rsid w:val="004538AC"/>
    <w:rsid w:val="004549EC"/>
    <w:rsid w:val="00454D5C"/>
    <w:rsid w:val="004561E0"/>
    <w:rsid w:val="004564F7"/>
    <w:rsid w:val="00456656"/>
    <w:rsid w:val="00456E9B"/>
    <w:rsid w:val="00457593"/>
    <w:rsid w:val="00457955"/>
    <w:rsid w:val="00457FF1"/>
    <w:rsid w:val="004609AD"/>
    <w:rsid w:val="004612F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9D9"/>
    <w:rsid w:val="00482067"/>
    <w:rsid w:val="00482559"/>
    <w:rsid w:val="004835A3"/>
    <w:rsid w:val="00483A9F"/>
    <w:rsid w:val="00483D82"/>
    <w:rsid w:val="00485C7E"/>
    <w:rsid w:val="00485E5E"/>
    <w:rsid w:val="00485F39"/>
    <w:rsid w:val="00486982"/>
    <w:rsid w:val="004872AC"/>
    <w:rsid w:val="004879E3"/>
    <w:rsid w:val="00487D57"/>
    <w:rsid w:val="00487F95"/>
    <w:rsid w:val="00490145"/>
    <w:rsid w:val="00490287"/>
    <w:rsid w:val="0049075C"/>
    <w:rsid w:val="00490D92"/>
    <w:rsid w:val="00490FAB"/>
    <w:rsid w:val="00491706"/>
    <w:rsid w:val="0049171C"/>
    <w:rsid w:val="00491C07"/>
    <w:rsid w:val="00492404"/>
    <w:rsid w:val="00492B50"/>
    <w:rsid w:val="00492BA5"/>
    <w:rsid w:val="00493115"/>
    <w:rsid w:val="004932B9"/>
    <w:rsid w:val="00493357"/>
    <w:rsid w:val="004943F0"/>
    <w:rsid w:val="00494408"/>
    <w:rsid w:val="00494A68"/>
    <w:rsid w:val="00494ABC"/>
    <w:rsid w:val="00494FA2"/>
    <w:rsid w:val="0049564E"/>
    <w:rsid w:val="00495749"/>
    <w:rsid w:val="00495A00"/>
    <w:rsid w:val="00495E61"/>
    <w:rsid w:val="004963DE"/>
    <w:rsid w:val="00496443"/>
    <w:rsid w:val="00496A8A"/>
    <w:rsid w:val="0049745F"/>
    <w:rsid w:val="00497877"/>
    <w:rsid w:val="00497F51"/>
    <w:rsid w:val="004A047F"/>
    <w:rsid w:val="004A075E"/>
    <w:rsid w:val="004A0793"/>
    <w:rsid w:val="004A08E9"/>
    <w:rsid w:val="004A0A2F"/>
    <w:rsid w:val="004A11BD"/>
    <w:rsid w:val="004A13D7"/>
    <w:rsid w:val="004A13F9"/>
    <w:rsid w:val="004A21D0"/>
    <w:rsid w:val="004A2919"/>
    <w:rsid w:val="004A2D1B"/>
    <w:rsid w:val="004A2D83"/>
    <w:rsid w:val="004A2EB7"/>
    <w:rsid w:val="004A2F64"/>
    <w:rsid w:val="004A2F73"/>
    <w:rsid w:val="004A3533"/>
    <w:rsid w:val="004A3883"/>
    <w:rsid w:val="004A4CEC"/>
    <w:rsid w:val="004A5793"/>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AA4"/>
    <w:rsid w:val="004D7B45"/>
    <w:rsid w:val="004D7BB8"/>
    <w:rsid w:val="004E085D"/>
    <w:rsid w:val="004E0AE9"/>
    <w:rsid w:val="004E14C9"/>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DE5"/>
    <w:rsid w:val="004F16E2"/>
    <w:rsid w:val="004F183F"/>
    <w:rsid w:val="004F1F0C"/>
    <w:rsid w:val="004F21A7"/>
    <w:rsid w:val="004F21EE"/>
    <w:rsid w:val="004F2945"/>
    <w:rsid w:val="004F356C"/>
    <w:rsid w:val="004F49AA"/>
    <w:rsid w:val="004F49C3"/>
    <w:rsid w:val="004F4A26"/>
    <w:rsid w:val="004F52E1"/>
    <w:rsid w:val="004F57F2"/>
    <w:rsid w:val="004F5AE9"/>
    <w:rsid w:val="004F6274"/>
    <w:rsid w:val="004F6373"/>
    <w:rsid w:val="004F69D7"/>
    <w:rsid w:val="004F6E37"/>
    <w:rsid w:val="004F72DD"/>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9BB"/>
    <w:rsid w:val="00503D5E"/>
    <w:rsid w:val="00503E57"/>
    <w:rsid w:val="00503ECC"/>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3E7"/>
    <w:rsid w:val="00526539"/>
    <w:rsid w:val="00526671"/>
    <w:rsid w:val="005268A4"/>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C4"/>
    <w:rsid w:val="00544A75"/>
    <w:rsid w:val="00544AA3"/>
    <w:rsid w:val="005452E2"/>
    <w:rsid w:val="00545C9D"/>
    <w:rsid w:val="00545F72"/>
    <w:rsid w:val="005466AB"/>
    <w:rsid w:val="005468DA"/>
    <w:rsid w:val="005468EB"/>
    <w:rsid w:val="0054755A"/>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A91"/>
    <w:rsid w:val="00563B03"/>
    <w:rsid w:val="00563B63"/>
    <w:rsid w:val="00563E2C"/>
    <w:rsid w:val="00564486"/>
    <w:rsid w:val="00564982"/>
    <w:rsid w:val="0056558E"/>
    <w:rsid w:val="00565B38"/>
    <w:rsid w:val="005662C6"/>
    <w:rsid w:val="00566411"/>
    <w:rsid w:val="00566558"/>
    <w:rsid w:val="00566B9A"/>
    <w:rsid w:val="00566FFF"/>
    <w:rsid w:val="00567682"/>
    <w:rsid w:val="00567731"/>
    <w:rsid w:val="00567745"/>
    <w:rsid w:val="0056778F"/>
    <w:rsid w:val="005677B6"/>
    <w:rsid w:val="0057035C"/>
    <w:rsid w:val="005703F7"/>
    <w:rsid w:val="00570AF5"/>
    <w:rsid w:val="0057170A"/>
    <w:rsid w:val="00571F70"/>
    <w:rsid w:val="0057247A"/>
    <w:rsid w:val="00572570"/>
    <w:rsid w:val="005727FB"/>
    <w:rsid w:val="00572A4C"/>
    <w:rsid w:val="00573284"/>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6AF"/>
    <w:rsid w:val="00583C9D"/>
    <w:rsid w:val="00583E55"/>
    <w:rsid w:val="00583FA7"/>
    <w:rsid w:val="00584063"/>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1F15"/>
    <w:rsid w:val="00592465"/>
    <w:rsid w:val="005929A6"/>
    <w:rsid w:val="00592F31"/>
    <w:rsid w:val="00593ED5"/>
    <w:rsid w:val="00594762"/>
    <w:rsid w:val="00595D9B"/>
    <w:rsid w:val="00596E62"/>
    <w:rsid w:val="00597401"/>
    <w:rsid w:val="00597C42"/>
    <w:rsid w:val="005A03FC"/>
    <w:rsid w:val="005A11A1"/>
    <w:rsid w:val="005A1B4F"/>
    <w:rsid w:val="005A1E82"/>
    <w:rsid w:val="005A2454"/>
    <w:rsid w:val="005A24A0"/>
    <w:rsid w:val="005A25ED"/>
    <w:rsid w:val="005A27A8"/>
    <w:rsid w:val="005A2A9B"/>
    <w:rsid w:val="005A37B8"/>
    <w:rsid w:val="005A3CCD"/>
    <w:rsid w:val="005A3FE0"/>
    <w:rsid w:val="005A40A1"/>
    <w:rsid w:val="005A414E"/>
    <w:rsid w:val="005A445E"/>
    <w:rsid w:val="005A4463"/>
    <w:rsid w:val="005A466D"/>
    <w:rsid w:val="005A4A78"/>
    <w:rsid w:val="005A684B"/>
    <w:rsid w:val="005A6AB6"/>
    <w:rsid w:val="005A6AD0"/>
    <w:rsid w:val="005B05C2"/>
    <w:rsid w:val="005B0FD6"/>
    <w:rsid w:val="005B15C2"/>
    <w:rsid w:val="005B1CB0"/>
    <w:rsid w:val="005B25EB"/>
    <w:rsid w:val="005B3056"/>
    <w:rsid w:val="005B3177"/>
    <w:rsid w:val="005B3494"/>
    <w:rsid w:val="005B3608"/>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66F0"/>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C81"/>
    <w:rsid w:val="005E1CB2"/>
    <w:rsid w:val="005E1D8E"/>
    <w:rsid w:val="005E2050"/>
    <w:rsid w:val="005E2107"/>
    <w:rsid w:val="005E3C6E"/>
    <w:rsid w:val="005E4410"/>
    <w:rsid w:val="005E4829"/>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202B"/>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175"/>
    <w:rsid w:val="00610AE7"/>
    <w:rsid w:val="00611234"/>
    <w:rsid w:val="0061127B"/>
    <w:rsid w:val="0061131E"/>
    <w:rsid w:val="0061155D"/>
    <w:rsid w:val="00612298"/>
    <w:rsid w:val="006122A9"/>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93A"/>
    <w:rsid w:val="00621C92"/>
    <w:rsid w:val="0062322C"/>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C0"/>
    <w:rsid w:val="006368D3"/>
    <w:rsid w:val="00637A9A"/>
    <w:rsid w:val="00637D3D"/>
    <w:rsid w:val="006405FA"/>
    <w:rsid w:val="00640DFF"/>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717"/>
    <w:rsid w:val="006630AB"/>
    <w:rsid w:val="006632B0"/>
    <w:rsid w:val="006635E2"/>
    <w:rsid w:val="006639B9"/>
    <w:rsid w:val="00663F40"/>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4D0"/>
    <w:rsid w:val="00681722"/>
    <w:rsid w:val="00681CA6"/>
    <w:rsid w:val="00681D01"/>
    <w:rsid w:val="00681F73"/>
    <w:rsid w:val="00681F76"/>
    <w:rsid w:val="00682042"/>
    <w:rsid w:val="00682623"/>
    <w:rsid w:val="00682A8F"/>
    <w:rsid w:val="00682BB9"/>
    <w:rsid w:val="00682C84"/>
    <w:rsid w:val="00682E6E"/>
    <w:rsid w:val="006830FA"/>
    <w:rsid w:val="00683FFC"/>
    <w:rsid w:val="006841BE"/>
    <w:rsid w:val="00684427"/>
    <w:rsid w:val="00684908"/>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705"/>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5A5"/>
    <w:rsid w:val="00696BBC"/>
    <w:rsid w:val="00696C8F"/>
    <w:rsid w:val="00696CA3"/>
    <w:rsid w:val="00696F88"/>
    <w:rsid w:val="0069733E"/>
    <w:rsid w:val="006973E5"/>
    <w:rsid w:val="006977CC"/>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362"/>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400B"/>
    <w:rsid w:val="006B43EE"/>
    <w:rsid w:val="006B4C45"/>
    <w:rsid w:val="006B4F60"/>
    <w:rsid w:val="006B53B5"/>
    <w:rsid w:val="006B5983"/>
    <w:rsid w:val="006B5BDC"/>
    <w:rsid w:val="006B5E26"/>
    <w:rsid w:val="006B65E5"/>
    <w:rsid w:val="006B69EA"/>
    <w:rsid w:val="006B6B17"/>
    <w:rsid w:val="006B6D40"/>
    <w:rsid w:val="006B7356"/>
    <w:rsid w:val="006B7602"/>
    <w:rsid w:val="006B77EA"/>
    <w:rsid w:val="006C146A"/>
    <w:rsid w:val="006C1FA5"/>
    <w:rsid w:val="006C22AA"/>
    <w:rsid w:val="006C2479"/>
    <w:rsid w:val="006C2513"/>
    <w:rsid w:val="006C252A"/>
    <w:rsid w:val="006C2711"/>
    <w:rsid w:val="006C2B1C"/>
    <w:rsid w:val="006C2B8C"/>
    <w:rsid w:val="006C316D"/>
    <w:rsid w:val="006C3804"/>
    <w:rsid w:val="006C3B26"/>
    <w:rsid w:val="006C3DB4"/>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13C"/>
    <w:rsid w:val="006D239C"/>
    <w:rsid w:val="006D25C7"/>
    <w:rsid w:val="006D2E2C"/>
    <w:rsid w:val="006D2E6B"/>
    <w:rsid w:val="006D30E3"/>
    <w:rsid w:val="006D31C3"/>
    <w:rsid w:val="006D408E"/>
    <w:rsid w:val="006D4B3A"/>
    <w:rsid w:val="006D4E4A"/>
    <w:rsid w:val="006D5150"/>
    <w:rsid w:val="006D53D3"/>
    <w:rsid w:val="006D5878"/>
    <w:rsid w:val="006D594D"/>
    <w:rsid w:val="006D6215"/>
    <w:rsid w:val="006D629E"/>
    <w:rsid w:val="006D69F9"/>
    <w:rsid w:val="006D6BB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6F7BAF"/>
    <w:rsid w:val="007002D7"/>
    <w:rsid w:val="007003F2"/>
    <w:rsid w:val="00700D3F"/>
    <w:rsid w:val="00700FC3"/>
    <w:rsid w:val="00701041"/>
    <w:rsid w:val="00702985"/>
    <w:rsid w:val="00702B46"/>
    <w:rsid w:val="00702D05"/>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DD6"/>
    <w:rsid w:val="00744E19"/>
    <w:rsid w:val="00745270"/>
    <w:rsid w:val="00745289"/>
    <w:rsid w:val="0074553D"/>
    <w:rsid w:val="00745932"/>
    <w:rsid w:val="00745A6F"/>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252D"/>
    <w:rsid w:val="007828E6"/>
    <w:rsid w:val="007832CA"/>
    <w:rsid w:val="0078393C"/>
    <w:rsid w:val="00783A89"/>
    <w:rsid w:val="007848B7"/>
    <w:rsid w:val="0078495F"/>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8BF"/>
    <w:rsid w:val="007A68F2"/>
    <w:rsid w:val="007A6C83"/>
    <w:rsid w:val="007A7007"/>
    <w:rsid w:val="007A70F0"/>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103D"/>
    <w:rsid w:val="007C1071"/>
    <w:rsid w:val="007C1079"/>
    <w:rsid w:val="007C14EE"/>
    <w:rsid w:val="007C1537"/>
    <w:rsid w:val="007C231D"/>
    <w:rsid w:val="007C2D23"/>
    <w:rsid w:val="007C2FEB"/>
    <w:rsid w:val="007C3433"/>
    <w:rsid w:val="007C3BBE"/>
    <w:rsid w:val="007C3E71"/>
    <w:rsid w:val="007C425A"/>
    <w:rsid w:val="007C438E"/>
    <w:rsid w:val="007C43B5"/>
    <w:rsid w:val="007C51F0"/>
    <w:rsid w:val="007C53D3"/>
    <w:rsid w:val="007C5C32"/>
    <w:rsid w:val="007C5CF0"/>
    <w:rsid w:val="007C61DB"/>
    <w:rsid w:val="007C6201"/>
    <w:rsid w:val="007C62B3"/>
    <w:rsid w:val="007C67E1"/>
    <w:rsid w:val="007C6D09"/>
    <w:rsid w:val="007C74B8"/>
    <w:rsid w:val="007C7CF6"/>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1FFE"/>
    <w:rsid w:val="007E21D2"/>
    <w:rsid w:val="007E28E0"/>
    <w:rsid w:val="007E28E3"/>
    <w:rsid w:val="007E29FA"/>
    <w:rsid w:val="007E2C3E"/>
    <w:rsid w:val="007E30A5"/>
    <w:rsid w:val="007E34E3"/>
    <w:rsid w:val="007E3657"/>
    <w:rsid w:val="007E3DB5"/>
    <w:rsid w:val="007E3ED4"/>
    <w:rsid w:val="007E5932"/>
    <w:rsid w:val="007E5D47"/>
    <w:rsid w:val="007E5E89"/>
    <w:rsid w:val="007E5F5F"/>
    <w:rsid w:val="007E66C3"/>
    <w:rsid w:val="007E6845"/>
    <w:rsid w:val="007E6E66"/>
    <w:rsid w:val="007E7153"/>
    <w:rsid w:val="007E7858"/>
    <w:rsid w:val="007F010F"/>
    <w:rsid w:val="007F011F"/>
    <w:rsid w:val="007F0650"/>
    <w:rsid w:val="007F1254"/>
    <w:rsid w:val="007F1C15"/>
    <w:rsid w:val="007F2CE5"/>
    <w:rsid w:val="007F2D82"/>
    <w:rsid w:val="007F3A0F"/>
    <w:rsid w:val="007F43AF"/>
    <w:rsid w:val="007F465B"/>
    <w:rsid w:val="007F52E6"/>
    <w:rsid w:val="007F5C28"/>
    <w:rsid w:val="007F6371"/>
    <w:rsid w:val="007F6572"/>
    <w:rsid w:val="007F6E4E"/>
    <w:rsid w:val="007F70A4"/>
    <w:rsid w:val="007F72B6"/>
    <w:rsid w:val="007F7471"/>
    <w:rsid w:val="007F750B"/>
    <w:rsid w:val="007F794B"/>
    <w:rsid w:val="0080098E"/>
    <w:rsid w:val="00800E3C"/>
    <w:rsid w:val="008013F9"/>
    <w:rsid w:val="00801A7B"/>
    <w:rsid w:val="00801FC4"/>
    <w:rsid w:val="008021B6"/>
    <w:rsid w:val="00802687"/>
    <w:rsid w:val="008029DD"/>
    <w:rsid w:val="00802C2D"/>
    <w:rsid w:val="00802FB9"/>
    <w:rsid w:val="008030A2"/>
    <w:rsid w:val="008041C7"/>
    <w:rsid w:val="00804584"/>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779C"/>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5A9"/>
    <w:rsid w:val="00842ACA"/>
    <w:rsid w:val="00842E17"/>
    <w:rsid w:val="00842FE0"/>
    <w:rsid w:val="008444F9"/>
    <w:rsid w:val="00844EA3"/>
    <w:rsid w:val="00844ED4"/>
    <w:rsid w:val="0084518E"/>
    <w:rsid w:val="00845780"/>
    <w:rsid w:val="00845B65"/>
    <w:rsid w:val="00845C3D"/>
    <w:rsid w:val="00845ED2"/>
    <w:rsid w:val="008463F6"/>
    <w:rsid w:val="00846FAC"/>
    <w:rsid w:val="0084720C"/>
    <w:rsid w:val="00847930"/>
    <w:rsid w:val="00847DEC"/>
    <w:rsid w:val="00847F8E"/>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54C4"/>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160F"/>
    <w:rsid w:val="00881741"/>
    <w:rsid w:val="008819A7"/>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B0F35"/>
    <w:rsid w:val="008B11F3"/>
    <w:rsid w:val="008B159F"/>
    <w:rsid w:val="008B1B00"/>
    <w:rsid w:val="008B22CE"/>
    <w:rsid w:val="008B2ACA"/>
    <w:rsid w:val="008B3131"/>
    <w:rsid w:val="008B314D"/>
    <w:rsid w:val="008B35A0"/>
    <w:rsid w:val="008B37D7"/>
    <w:rsid w:val="008B3D4A"/>
    <w:rsid w:val="008B411B"/>
    <w:rsid w:val="008B4148"/>
    <w:rsid w:val="008B445D"/>
    <w:rsid w:val="008B466E"/>
    <w:rsid w:val="008B49D2"/>
    <w:rsid w:val="008B529D"/>
    <w:rsid w:val="008B5A0A"/>
    <w:rsid w:val="008B76AB"/>
    <w:rsid w:val="008B785D"/>
    <w:rsid w:val="008B7F5D"/>
    <w:rsid w:val="008C021E"/>
    <w:rsid w:val="008C05A9"/>
    <w:rsid w:val="008C1345"/>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7EC"/>
    <w:rsid w:val="008D0AF2"/>
    <w:rsid w:val="008D0F24"/>
    <w:rsid w:val="008D15D9"/>
    <w:rsid w:val="008D1675"/>
    <w:rsid w:val="008D169B"/>
    <w:rsid w:val="008D201C"/>
    <w:rsid w:val="008D2040"/>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E43"/>
    <w:rsid w:val="0091014E"/>
    <w:rsid w:val="00910A62"/>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5BC"/>
    <w:rsid w:val="00937D62"/>
    <w:rsid w:val="0094072C"/>
    <w:rsid w:val="00941473"/>
    <w:rsid w:val="009427EC"/>
    <w:rsid w:val="00942D8C"/>
    <w:rsid w:val="00942FDD"/>
    <w:rsid w:val="009432DB"/>
    <w:rsid w:val="009435E6"/>
    <w:rsid w:val="0094382A"/>
    <w:rsid w:val="00944791"/>
    <w:rsid w:val="0094562C"/>
    <w:rsid w:val="00945CFA"/>
    <w:rsid w:val="00945E33"/>
    <w:rsid w:val="009468D8"/>
    <w:rsid w:val="009478B1"/>
    <w:rsid w:val="009479AB"/>
    <w:rsid w:val="00950ABD"/>
    <w:rsid w:val="00950D30"/>
    <w:rsid w:val="00951419"/>
    <w:rsid w:val="00951485"/>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DF"/>
    <w:rsid w:val="0096101D"/>
    <w:rsid w:val="009621D7"/>
    <w:rsid w:val="00962826"/>
    <w:rsid w:val="0096284C"/>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F19"/>
    <w:rsid w:val="00974092"/>
    <w:rsid w:val="00974E2C"/>
    <w:rsid w:val="00975691"/>
    <w:rsid w:val="009759B0"/>
    <w:rsid w:val="00977056"/>
    <w:rsid w:val="00977063"/>
    <w:rsid w:val="00977ADC"/>
    <w:rsid w:val="00977C87"/>
    <w:rsid w:val="00977E81"/>
    <w:rsid w:val="00977F7F"/>
    <w:rsid w:val="00977FD7"/>
    <w:rsid w:val="0098030D"/>
    <w:rsid w:val="0098104F"/>
    <w:rsid w:val="009816BB"/>
    <w:rsid w:val="009824C3"/>
    <w:rsid w:val="00982764"/>
    <w:rsid w:val="009831C4"/>
    <w:rsid w:val="00983CB4"/>
    <w:rsid w:val="009845C3"/>
    <w:rsid w:val="009848B8"/>
    <w:rsid w:val="009848F6"/>
    <w:rsid w:val="00984BDD"/>
    <w:rsid w:val="00985681"/>
    <w:rsid w:val="00985FFE"/>
    <w:rsid w:val="00986065"/>
    <w:rsid w:val="009860A7"/>
    <w:rsid w:val="009865DF"/>
    <w:rsid w:val="00986C52"/>
    <w:rsid w:val="00987C70"/>
    <w:rsid w:val="00987DF6"/>
    <w:rsid w:val="0099056B"/>
    <w:rsid w:val="0099057F"/>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7B"/>
    <w:rsid w:val="009D0BD0"/>
    <w:rsid w:val="009D0D5C"/>
    <w:rsid w:val="009D0DD5"/>
    <w:rsid w:val="009D118A"/>
    <w:rsid w:val="009D175C"/>
    <w:rsid w:val="009D184B"/>
    <w:rsid w:val="009D1AEE"/>
    <w:rsid w:val="009D1B84"/>
    <w:rsid w:val="009D1F24"/>
    <w:rsid w:val="009D2142"/>
    <w:rsid w:val="009D2425"/>
    <w:rsid w:val="009D26A4"/>
    <w:rsid w:val="009D2961"/>
    <w:rsid w:val="009D2D57"/>
    <w:rsid w:val="009D2DAB"/>
    <w:rsid w:val="009D2F09"/>
    <w:rsid w:val="009D3242"/>
    <w:rsid w:val="009D35BD"/>
    <w:rsid w:val="009D35EC"/>
    <w:rsid w:val="009D387A"/>
    <w:rsid w:val="009D3A23"/>
    <w:rsid w:val="009D4B11"/>
    <w:rsid w:val="009D530B"/>
    <w:rsid w:val="009D5498"/>
    <w:rsid w:val="009D5787"/>
    <w:rsid w:val="009D5855"/>
    <w:rsid w:val="009D58F3"/>
    <w:rsid w:val="009D5C51"/>
    <w:rsid w:val="009D61BE"/>
    <w:rsid w:val="009D6EB2"/>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618"/>
    <w:rsid w:val="009E4F63"/>
    <w:rsid w:val="009E5E4C"/>
    <w:rsid w:val="009E6373"/>
    <w:rsid w:val="009E7474"/>
    <w:rsid w:val="009E7BC3"/>
    <w:rsid w:val="009F02AB"/>
    <w:rsid w:val="009F0CB4"/>
    <w:rsid w:val="009F0EBF"/>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58A"/>
    <w:rsid w:val="009F77F9"/>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A1"/>
    <w:rsid w:val="00A135DD"/>
    <w:rsid w:val="00A1374E"/>
    <w:rsid w:val="00A142F1"/>
    <w:rsid w:val="00A14781"/>
    <w:rsid w:val="00A14E47"/>
    <w:rsid w:val="00A15412"/>
    <w:rsid w:val="00A15C99"/>
    <w:rsid w:val="00A16066"/>
    <w:rsid w:val="00A163B8"/>
    <w:rsid w:val="00A16C22"/>
    <w:rsid w:val="00A16CAB"/>
    <w:rsid w:val="00A173E0"/>
    <w:rsid w:val="00A17682"/>
    <w:rsid w:val="00A17B89"/>
    <w:rsid w:val="00A20760"/>
    <w:rsid w:val="00A20832"/>
    <w:rsid w:val="00A20F0F"/>
    <w:rsid w:val="00A215E8"/>
    <w:rsid w:val="00A217FC"/>
    <w:rsid w:val="00A21FB0"/>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69"/>
    <w:rsid w:val="00A9099E"/>
    <w:rsid w:val="00A923E1"/>
    <w:rsid w:val="00A92489"/>
    <w:rsid w:val="00A92AAF"/>
    <w:rsid w:val="00A9304C"/>
    <w:rsid w:val="00A9339D"/>
    <w:rsid w:val="00A94014"/>
    <w:rsid w:val="00A9447D"/>
    <w:rsid w:val="00A952DD"/>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355A"/>
    <w:rsid w:val="00AB3F41"/>
    <w:rsid w:val="00AB3F86"/>
    <w:rsid w:val="00AB4242"/>
    <w:rsid w:val="00AB44C2"/>
    <w:rsid w:val="00AB48ED"/>
    <w:rsid w:val="00AB4A9B"/>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C7CA4"/>
    <w:rsid w:val="00AD0141"/>
    <w:rsid w:val="00AD01A3"/>
    <w:rsid w:val="00AD04F7"/>
    <w:rsid w:val="00AD070D"/>
    <w:rsid w:val="00AD1170"/>
    <w:rsid w:val="00AD1A56"/>
    <w:rsid w:val="00AD1A7D"/>
    <w:rsid w:val="00AD1BAB"/>
    <w:rsid w:val="00AD1D7A"/>
    <w:rsid w:val="00AD1E77"/>
    <w:rsid w:val="00AD2074"/>
    <w:rsid w:val="00AD2701"/>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1E1"/>
    <w:rsid w:val="00AE0713"/>
    <w:rsid w:val="00AE075C"/>
    <w:rsid w:val="00AE0882"/>
    <w:rsid w:val="00AE0DD0"/>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FEB"/>
    <w:rsid w:val="00B00B24"/>
    <w:rsid w:val="00B00C67"/>
    <w:rsid w:val="00B01165"/>
    <w:rsid w:val="00B01301"/>
    <w:rsid w:val="00B015FC"/>
    <w:rsid w:val="00B01914"/>
    <w:rsid w:val="00B0196F"/>
    <w:rsid w:val="00B029D8"/>
    <w:rsid w:val="00B02AE0"/>
    <w:rsid w:val="00B03192"/>
    <w:rsid w:val="00B0394A"/>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C0F"/>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7A2"/>
    <w:rsid w:val="00B279BA"/>
    <w:rsid w:val="00B27CD6"/>
    <w:rsid w:val="00B304F8"/>
    <w:rsid w:val="00B307B9"/>
    <w:rsid w:val="00B310D0"/>
    <w:rsid w:val="00B31113"/>
    <w:rsid w:val="00B312AC"/>
    <w:rsid w:val="00B3168F"/>
    <w:rsid w:val="00B31897"/>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FE9"/>
    <w:rsid w:val="00B512DB"/>
    <w:rsid w:val="00B51FC3"/>
    <w:rsid w:val="00B52FFE"/>
    <w:rsid w:val="00B5300A"/>
    <w:rsid w:val="00B5304C"/>
    <w:rsid w:val="00B54DED"/>
    <w:rsid w:val="00B55195"/>
    <w:rsid w:val="00B55383"/>
    <w:rsid w:val="00B553BD"/>
    <w:rsid w:val="00B5548F"/>
    <w:rsid w:val="00B5573C"/>
    <w:rsid w:val="00B55E25"/>
    <w:rsid w:val="00B56FED"/>
    <w:rsid w:val="00B5719D"/>
    <w:rsid w:val="00B5788D"/>
    <w:rsid w:val="00B60013"/>
    <w:rsid w:val="00B6005B"/>
    <w:rsid w:val="00B60A05"/>
    <w:rsid w:val="00B60BB8"/>
    <w:rsid w:val="00B60F5D"/>
    <w:rsid w:val="00B62401"/>
    <w:rsid w:val="00B6280C"/>
    <w:rsid w:val="00B62B5B"/>
    <w:rsid w:val="00B62DD7"/>
    <w:rsid w:val="00B6341D"/>
    <w:rsid w:val="00B63A8B"/>
    <w:rsid w:val="00B63BAB"/>
    <w:rsid w:val="00B63FC6"/>
    <w:rsid w:val="00B6449F"/>
    <w:rsid w:val="00B64621"/>
    <w:rsid w:val="00B6482E"/>
    <w:rsid w:val="00B65336"/>
    <w:rsid w:val="00B65D41"/>
    <w:rsid w:val="00B65F77"/>
    <w:rsid w:val="00B65FF2"/>
    <w:rsid w:val="00B660FB"/>
    <w:rsid w:val="00B663F5"/>
    <w:rsid w:val="00B666BC"/>
    <w:rsid w:val="00B66D2C"/>
    <w:rsid w:val="00B67B7D"/>
    <w:rsid w:val="00B706AF"/>
    <w:rsid w:val="00B7089B"/>
    <w:rsid w:val="00B70B44"/>
    <w:rsid w:val="00B7107B"/>
    <w:rsid w:val="00B7124A"/>
    <w:rsid w:val="00B722FB"/>
    <w:rsid w:val="00B72507"/>
    <w:rsid w:val="00B72EDE"/>
    <w:rsid w:val="00B73EEC"/>
    <w:rsid w:val="00B7448D"/>
    <w:rsid w:val="00B74E7B"/>
    <w:rsid w:val="00B7516D"/>
    <w:rsid w:val="00B7527A"/>
    <w:rsid w:val="00B75D3E"/>
    <w:rsid w:val="00B7611D"/>
    <w:rsid w:val="00B7663F"/>
    <w:rsid w:val="00B76B06"/>
    <w:rsid w:val="00B775E6"/>
    <w:rsid w:val="00B7775F"/>
    <w:rsid w:val="00B777FC"/>
    <w:rsid w:val="00B77837"/>
    <w:rsid w:val="00B80795"/>
    <w:rsid w:val="00B80A5B"/>
    <w:rsid w:val="00B814EE"/>
    <w:rsid w:val="00B820B5"/>
    <w:rsid w:val="00B82295"/>
    <w:rsid w:val="00B82750"/>
    <w:rsid w:val="00B82FA8"/>
    <w:rsid w:val="00B83694"/>
    <w:rsid w:val="00B83EAB"/>
    <w:rsid w:val="00B83FF6"/>
    <w:rsid w:val="00B84179"/>
    <w:rsid w:val="00B842E9"/>
    <w:rsid w:val="00B84388"/>
    <w:rsid w:val="00B845D3"/>
    <w:rsid w:val="00B85E7A"/>
    <w:rsid w:val="00B85E80"/>
    <w:rsid w:val="00B86983"/>
    <w:rsid w:val="00B86FC3"/>
    <w:rsid w:val="00B90D93"/>
    <w:rsid w:val="00B9129A"/>
    <w:rsid w:val="00B91758"/>
    <w:rsid w:val="00B91DDC"/>
    <w:rsid w:val="00B925D4"/>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CC"/>
    <w:rsid w:val="00BD7D54"/>
    <w:rsid w:val="00BE04C7"/>
    <w:rsid w:val="00BE05BE"/>
    <w:rsid w:val="00BE0779"/>
    <w:rsid w:val="00BE0E1F"/>
    <w:rsid w:val="00BE151E"/>
    <w:rsid w:val="00BE18B7"/>
    <w:rsid w:val="00BE1AFD"/>
    <w:rsid w:val="00BE271D"/>
    <w:rsid w:val="00BE277C"/>
    <w:rsid w:val="00BE2D3D"/>
    <w:rsid w:val="00BE3764"/>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1318"/>
    <w:rsid w:val="00BF18C7"/>
    <w:rsid w:val="00BF21EA"/>
    <w:rsid w:val="00BF2B69"/>
    <w:rsid w:val="00BF3052"/>
    <w:rsid w:val="00BF3CEF"/>
    <w:rsid w:val="00BF3DD1"/>
    <w:rsid w:val="00BF3DD8"/>
    <w:rsid w:val="00BF478D"/>
    <w:rsid w:val="00BF4A2C"/>
    <w:rsid w:val="00BF681C"/>
    <w:rsid w:val="00BF6958"/>
    <w:rsid w:val="00BF6B8A"/>
    <w:rsid w:val="00BF71B6"/>
    <w:rsid w:val="00BF7FE9"/>
    <w:rsid w:val="00C0008A"/>
    <w:rsid w:val="00C00104"/>
    <w:rsid w:val="00C00AFE"/>
    <w:rsid w:val="00C02447"/>
    <w:rsid w:val="00C02611"/>
    <w:rsid w:val="00C02B31"/>
    <w:rsid w:val="00C03CE9"/>
    <w:rsid w:val="00C03D11"/>
    <w:rsid w:val="00C0443F"/>
    <w:rsid w:val="00C04B37"/>
    <w:rsid w:val="00C05110"/>
    <w:rsid w:val="00C058F0"/>
    <w:rsid w:val="00C05B24"/>
    <w:rsid w:val="00C05F0D"/>
    <w:rsid w:val="00C05FFE"/>
    <w:rsid w:val="00C06A8A"/>
    <w:rsid w:val="00C06D16"/>
    <w:rsid w:val="00C06DF4"/>
    <w:rsid w:val="00C070F3"/>
    <w:rsid w:val="00C0751A"/>
    <w:rsid w:val="00C07A1B"/>
    <w:rsid w:val="00C10168"/>
    <w:rsid w:val="00C10BB2"/>
    <w:rsid w:val="00C1179C"/>
    <w:rsid w:val="00C11B07"/>
    <w:rsid w:val="00C11DEB"/>
    <w:rsid w:val="00C127B9"/>
    <w:rsid w:val="00C127DA"/>
    <w:rsid w:val="00C137A0"/>
    <w:rsid w:val="00C138B2"/>
    <w:rsid w:val="00C13B9C"/>
    <w:rsid w:val="00C151FA"/>
    <w:rsid w:val="00C1552D"/>
    <w:rsid w:val="00C15E92"/>
    <w:rsid w:val="00C17508"/>
    <w:rsid w:val="00C17643"/>
    <w:rsid w:val="00C17F44"/>
    <w:rsid w:val="00C201AD"/>
    <w:rsid w:val="00C204A9"/>
    <w:rsid w:val="00C2080B"/>
    <w:rsid w:val="00C20901"/>
    <w:rsid w:val="00C20E48"/>
    <w:rsid w:val="00C212D6"/>
    <w:rsid w:val="00C2151F"/>
    <w:rsid w:val="00C21860"/>
    <w:rsid w:val="00C21870"/>
    <w:rsid w:val="00C21BFD"/>
    <w:rsid w:val="00C2258C"/>
    <w:rsid w:val="00C22AD4"/>
    <w:rsid w:val="00C231E4"/>
    <w:rsid w:val="00C232FA"/>
    <w:rsid w:val="00C236C1"/>
    <w:rsid w:val="00C23C26"/>
    <w:rsid w:val="00C23CAE"/>
    <w:rsid w:val="00C23ED3"/>
    <w:rsid w:val="00C23F5B"/>
    <w:rsid w:val="00C24788"/>
    <w:rsid w:val="00C24C80"/>
    <w:rsid w:val="00C250F2"/>
    <w:rsid w:val="00C25825"/>
    <w:rsid w:val="00C259EB"/>
    <w:rsid w:val="00C25A42"/>
    <w:rsid w:val="00C25BBF"/>
    <w:rsid w:val="00C25CF5"/>
    <w:rsid w:val="00C26717"/>
    <w:rsid w:val="00C269F1"/>
    <w:rsid w:val="00C27621"/>
    <w:rsid w:val="00C2787E"/>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112"/>
    <w:rsid w:val="00C355E3"/>
    <w:rsid w:val="00C358D9"/>
    <w:rsid w:val="00C35942"/>
    <w:rsid w:val="00C35AC5"/>
    <w:rsid w:val="00C36CEF"/>
    <w:rsid w:val="00C36E28"/>
    <w:rsid w:val="00C379A7"/>
    <w:rsid w:val="00C41412"/>
    <w:rsid w:val="00C416A5"/>
    <w:rsid w:val="00C418EF"/>
    <w:rsid w:val="00C41D95"/>
    <w:rsid w:val="00C42372"/>
    <w:rsid w:val="00C42386"/>
    <w:rsid w:val="00C4283F"/>
    <w:rsid w:val="00C42BCF"/>
    <w:rsid w:val="00C4337F"/>
    <w:rsid w:val="00C433B9"/>
    <w:rsid w:val="00C437F1"/>
    <w:rsid w:val="00C43D1B"/>
    <w:rsid w:val="00C44854"/>
    <w:rsid w:val="00C455EF"/>
    <w:rsid w:val="00C45A95"/>
    <w:rsid w:val="00C4683F"/>
    <w:rsid w:val="00C46D24"/>
    <w:rsid w:val="00C47179"/>
    <w:rsid w:val="00C478D1"/>
    <w:rsid w:val="00C5050E"/>
    <w:rsid w:val="00C508CF"/>
    <w:rsid w:val="00C50C04"/>
    <w:rsid w:val="00C50CC7"/>
    <w:rsid w:val="00C51773"/>
    <w:rsid w:val="00C51BFC"/>
    <w:rsid w:val="00C520C5"/>
    <w:rsid w:val="00C525C7"/>
    <w:rsid w:val="00C52639"/>
    <w:rsid w:val="00C52E23"/>
    <w:rsid w:val="00C5366C"/>
    <w:rsid w:val="00C545D2"/>
    <w:rsid w:val="00C54B26"/>
    <w:rsid w:val="00C54BEC"/>
    <w:rsid w:val="00C54E5D"/>
    <w:rsid w:val="00C5555E"/>
    <w:rsid w:val="00C55663"/>
    <w:rsid w:val="00C55CAF"/>
    <w:rsid w:val="00C56455"/>
    <w:rsid w:val="00C568D1"/>
    <w:rsid w:val="00C57060"/>
    <w:rsid w:val="00C57573"/>
    <w:rsid w:val="00C57802"/>
    <w:rsid w:val="00C5781E"/>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C64"/>
    <w:rsid w:val="00C72603"/>
    <w:rsid w:val="00C731CE"/>
    <w:rsid w:val="00C73DA4"/>
    <w:rsid w:val="00C74791"/>
    <w:rsid w:val="00C749E8"/>
    <w:rsid w:val="00C74DDD"/>
    <w:rsid w:val="00C75874"/>
    <w:rsid w:val="00C76437"/>
    <w:rsid w:val="00C76724"/>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5254"/>
    <w:rsid w:val="00C8540D"/>
    <w:rsid w:val="00C8587C"/>
    <w:rsid w:val="00C858D0"/>
    <w:rsid w:val="00C85F84"/>
    <w:rsid w:val="00C862D2"/>
    <w:rsid w:val="00C8648F"/>
    <w:rsid w:val="00C865FB"/>
    <w:rsid w:val="00C870AE"/>
    <w:rsid w:val="00C87160"/>
    <w:rsid w:val="00C8740E"/>
    <w:rsid w:val="00C874DF"/>
    <w:rsid w:val="00C877A0"/>
    <w:rsid w:val="00C90167"/>
    <w:rsid w:val="00C90215"/>
    <w:rsid w:val="00C90A73"/>
    <w:rsid w:val="00C918DD"/>
    <w:rsid w:val="00C91AEF"/>
    <w:rsid w:val="00C91DB5"/>
    <w:rsid w:val="00C9345F"/>
    <w:rsid w:val="00C93CFB"/>
    <w:rsid w:val="00C94327"/>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6414"/>
    <w:rsid w:val="00CA73EE"/>
    <w:rsid w:val="00CA78BB"/>
    <w:rsid w:val="00CA7927"/>
    <w:rsid w:val="00CA7A66"/>
    <w:rsid w:val="00CA7B95"/>
    <w:rsid w:val="00CB0431"/>
    <w:rsid w:val="00CB0608"/>
    <w:rsid w:val="00CB06C8"/>
    <w:rsid w:val="00CB06DD"/>
    <w:rsid w:val="00CB0E08"/>
    <w:rsid w:val="00CB0EC8"/>
    <w:rsid w:val="00CB1080"/>
    <w:rsid w:val="00CB1101"/>
    <w:rsid w:val="00CB2685"/>
    <w:rsid w:val="00CB395D"/>
    <w:rsid w:val="00CB3C15"/>
    <w:rsid w:val="00CB3F4A"/>
    <w:rsid w:val="00CB5115"/>
    <w:rsid w:val="00CB5137"/>
    <w:rsid w:val="00CB5B2A"/>
    <w:rsid w:val="00CB5D87"/>
    <w:rsid w:val="00CB5E01"/>
    <w:rsid w:val="00CB61B5"/>
    <w:rsid w:val="00CB6449"/>
    <w:rsid w:val="00CB702A"/>
    <w:rsid w:val="00CB7A5A"/>
    <w:rsid w:val="00CB7D59"/>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A6C"/>
    <w:rsid w:val="00CD2462"/>
    <w:rsid w:val="00CD262D"/>
    <w:rsid w:val="00CD3355"/>
    <w:rsid w:val="00CD368F"/>
    <w:rsid w:val="00CD406D"/>
    <w:rsid w:val="00CD40B3"/>
    <w:rsid w:val="00CD4771"/>
    <w:rsid w:val="00CD4D59"/>
    <w:rsid w:val="00CD4FC7"/>
    <w:rsid w:val="00CD52E7"/>
    <w:rsid w:val="00CD55E9"/>
    <w:rsid w:val="00CD5D6C"/>
    <w:rsid w:val="00CD7433"/>
    <w:rsid w:val="00CD7D18"/>
    <w:rsid w:val="00CE01D3"/>
    <w:rsid w:val="00CE033C"/>
    <w:rsid w:val="00CE052B"/>
    <w:rsid w:val="00CE05F0"/>
    <w:rsid w:val="00CE0A06"/>
    <w:rsid w:val="00CE0D82"/>
    <w:rsid w:val="00CE0FDE"/>
    <w:rsid w:val="00CE18EB"/>
    <w:rsid w:val="00CE1B85"/>
    <w:rsid w:val="00CE244E"/>
    <w:rsid w:val="00CE3136"/>
    <w:rsid w:val="00CE3B8A"/>
    <w:rsid w:val="00CE5F3A"/>
    <w:rsid w:val="00CE656C"/>
    <w:rsid w:val="00CE6996"/>
    <w:rsid w:val="00CE6BF6"/>
    <w:rsid w:val="00CE6D23"/>
    <w:rsid w:val="00CE7203"/>
    <w:rsid w:val="00CE72B9"/>
    <w:rsid w:val="00CE752E"/>
    <w:rsid w:val="00CE783C"/>
    <w:rsid w:val="00CE79A2"/>
    <w:rsid w:val="00CE7CC9"/>
    <w:rsid w:val="00CF0698"/>
    <w:rsid w:val="00CF0CC0"/>
    <w:rsid w:val="00CF1099"/>
    <w:rsid w:val="00CF1715"/>
    <w:rsid w:val="00CF18E6"/>
    <w:rsid w:val="00CF1FD9"/>
    <w:rsid w:val="00CF2558"/>
    <w:rsid w:val="00CF28A3"/>
    <w:rsid w:val="00CF367B"/>
    <w:rsid w:val="00CF387C"/>
    <w:rsid w:val="00CF3AAF"/>
    <w:rsid w:val="00CF4220"/>
    <w:rsid w:val="00CF4EE4"/>
    <w:rsid w:val="00CF4F37"/>
    <w:rsid w:val="00CF4FC2"/>
    <w:rsid w:val="00CF587C"/>
    <w:rsid w:val="00CF5D2A"/>
    <w:rsid w:val="00CF621D"/>
    <w:rsid w:val="00CF681C"/>
    <w:rsid w:val="00CF692C"/>
    <w:rsid w:val="00CF6AD8"/>
    <w:rsid w:val="00CF740D"/>
    <w:rsid w:val="00CF7DD7"/>
    <w:rsid w:val="00D00630"/>
    <w:rsid w:val="00D0072A"/>
    <w:rsid w:val="00D01453"/>
    <w:rsid w:val="00D017E5"/>
    <w:rsid w:val="00D027FD"/>
    <w:rsid w:val="00D02E82"/>
    <w:rsid w:val="00D03014"/>
    <w:rsid w:val="00D03243"/>
    <w:rsid w:val="00D03369"/>
    <w:rsid w:val="00D033AC"/>
    <w:rsid w:val="00D03A2A"/>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6F4F"/>
    <w:rsid w:val="00D27340"/>
    <w:rsid w:val="00D27704"/>
    <w:rsid w:val="00D27F93"/>
    <w:rsid w:val="00D302B5"/>
    <w:rsid w:val="00D30308"/>
    <w:rsid w:val="00D3085D"/>
    <w:rsid w:val="00D30A1E"/>
    <w:rsid w:val="00D31493"/>
    <w:rsid w:val="00D31AEA"/>
    <w:rsid w:val="00D328AB"/>
    <w:rsid w:val="00D33171"/>
    <w:rsid w:val="00D33347"/>
    <w:rsid w:val="00D33F19"/>
    <w:rsid w:val="00D34021"/>
    <w:rsid w:val="00D34AF5"/>
    <w:rsid w:val="00D34D0C"/>
    <w:rsid w:val="00D35760"/>
    <w:rsid w:val="00D35EF1"/>
    <w:rsid w:val="00D36115"/>
    <w:rsid w:val="00D36495"/>
    <w:rsid w:val="00D3704D"/>
    <w:rsid w:val="00D37C00"/>
    <w:rsid w:val="00D37CDF"/>
    <w:rsid w:val="00D37E2D"/>
    <w:rsid w:val="00D37EA6"/>
    <w:rsid w:val="00D40615"/>
    <w:rsid w:val="00D40FA0"/>
    <w:rsid w:val="00D41A63"/>
    <w:rsid w:val="00D41FE7"/>
    <w:rsid w:val="00D42830"/>
    <w:rsid w:val="00D428FA"/>
    <w:rsid w:val="00D4328B"/>
    <w:rsid w:val="00D445EC"/>
    <w:rsid w:val="00D45A74"/>
    <w:rsid w:val="00D461CD"/>
    <w:rsid w:val="00D46E3C"/>
    <w:rsid w:val="00D46F0A"/>
    <w:rsid w:val="00D50890"/>
    <w:rsid w:val="00D508EA"/>
    <w:rsid w:val="00D50995"/>
    <w:rsid w:val="00D509EC"/>
    <w:rsid w:val="00D50DF6"/>
    <w:rsid w:val="00D51460"/>
    <w:rsid w:val="00D51743"/>
    <w:rsid w:val="00D51DBD"/>
    <w:rsid w:val="00D52300"/>
    <w:rsid w:val="00D52885"/>
    <w:rsid w:val="00D52F9D"/>
    <w:rsid w:val="00D53DED"/>
    <w:rsid w:val="00D550AA"/>
    <w:rsid w:val="00D5545C"/>
    <w:rsid w:val="00D5549A"/>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96E"/>
    <w:rsid w:val="00D94BAE"/>
    <w:rsid w:val="00D957D9"/>
    <w:rsid w:val="00D95A78"/>
    <w:rsid w:val="00D96829"/>
    <w:rsid w:val="00D96899"/>
    <w:rsid w:val="00D96E59"/>
    <w:rsid w:val="00DA04E3"/>
    <w:rsid w:val="00DA13CD"/>
    <w:rsid w:val="00DA1935"/>
    <w:rsid w:val="00DA1B78"/>
    <w:rsid w:val="00DA1C91"/>
    <w:rsid w:val="00DA1E8E"/>
    <w:rsid w:val="00DA29C8"/>
    <w:rsid w:val="00DA2ACA"/>
    <w:rsid w:val="00DA3646"/>
    <w:rsid w:val="00DA42A6"/>
    <w:rsid w:val="00DA42F2"/>
    <w:rsid w:val="00DA42F4"/>
    <w:rsid w:val="00DA44D3"/>
    <w:rsid w:val="00DA4CB5"/>
    <w:rsid w:val="00DA4E20"/>
    <w:rsid w:val="00DA4F26"/>
    <w:rsid w:val="00DA56A2"/>
    <w:rsid w:val="00DA5A6D"/>
    <w:rsid w:val="00DA5F73"/>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B6E"/>
    <w:rsid w:val="00DB2F33"/>
    <w:rsid w:val="00DB3073"/>
    <w:rsid w:val="00DB3906"/>
    <w:rsid w:val="00DB3AE1"/>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1FBB"/>
    <w:rsid w:val="00DC24D9"/>
    <w:rsid w:val="00DC2762"/>
    <w:rsid w:val="00DC3A03"/>
    <w:rsid w:val="00DC3B67"/>
    <w:rsid w:val="00DC3E10"/>
    <w:rsid w:val="00DC4256"/>
    <w:rsid w:val="00DC48BE"/>
    <w:rsid w:val="00DC5329"/>
    <w:rsid w:val="00DC682C"/>
    <w:rsid w:val="00DC714E"/>
    <w:rsid w:val="00DD0CE1"/>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4D"/>
    <w:rsid w:val="00E02747"/>
    <w:rsid w:val="00E02B3D"/>
    <w:rsid w:val="00E02C24"/>
    <w:rsid w:val="00E0364D"/>
    <w:rsid w:val="00E0383D"/>
    <w:rsid w:val="00E03CE9"/>
    <w:rsid w:val="00E04058"/>
    <w:rsid w:val="00E04869"/>
    <w:rsid w:val="00E050B5"/>
    <w:rsid w:val="00E07133"/>
    <w:rsid w:val="00E07C0A"/>
    <w:rsid w:val="00E10803"/>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B2E"/>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ABD"/>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4A60"/>
    <w:rsid w:val="00E5550E"/>
    <w:rsid w:val="00E55537"/>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22B9"/>
    <w:rsid w:val="00E62DA6"/>
    <w:rsid w:val="00E63065"/>
    <w:rsid w:val="00E6360A"/>
    <w:rsid w:val="00E63B3F"/>
    <w:rsid w:val="00E63C25"/>
    <w:rsid w:val="00E63F75"/>
    <w:rsid w:val="00E64F5A"/>
    <w:rsid w:val="00E653E6"/>
    <w:rsid w:val="00E65AB2"/>
    <w:rsid w:val="00E65AFF"/>
    <w:rsid w:val="00E663EC"/>
    <w:rsid w:val="00E66DB7"/>
    <w:rsid w:val="00E66F50"/>
    <w:rsid w:val="00E674B6"/>
    <w:rsid w:val="00E67AAF"/>
    <w:rsid w:val="00E67C87"/>
    <w:rsid w:val="00E7029D"/>
    <w:rsid w:val="00E7135A"/>
    <w:rsid w:val="00E72157"/>
    <w:rsid w:val="00E728AC"/>
    <w:rsid w:val="00E7339F"/>
    <w:rsid w:val="00E73464"/>
    <w:rsid w:val="00E7391F"/>
    <w:rsid w:val="00E74147"/>
    <w:rsid w:val="00E745A9"/>
    <w:rsid w:val="00E7494B"/>
    <w:rsid w:val="00E74DAD"/>
    <w:rsid w:val="00E75441"/>
    <w:rsid w:val="00E75788"/>
    <w:rsid w:val="00E75931"/>
    <w:rsid w:val="00E762DD"/>
    <w:rsid w:val="00E7784A"/>
    <w:rsid w:val="00E779D7"/>
    <w:rsid w:val="00E77C69"/>
    <w:rsid w:val="00E80450"/>
    <w:rsid w:val="00E8047E"/>
    <w:rsid w:val="00E8077B"/>
    <w:rsid w:val="00E80E60"/>
    <w:rsid w:val="00E81D8D"/>
    <w:rsid w:val="00E81FEB"/>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AF4"/>
    <w:rsid w:val="00E8639A"/>
    <w:rsid w:val="00E86A7C"/>
    <w:rsid w:val="00E87B44"/>
    <w:rsid w:val="00E87D7D"/>
    <w:rsid w:val="00E90341"/>
    <w:rsid w:val="00E9034B"/>
    <w:rsid w:val="00E909A1"/>
    <w:rsid w:val="00E90E4D"/>
    <w:rsid w:val="00E91866"/>
    <w:rsid w:val="00E91B77"/>
    <w:rsid w:val="00E9285C"/>
    <w:rsid w:val="00E92948"/>
    <w:rsid w:val="00E9301B"/>
    <w:rsid w:val="00E93567"/>
    <w:rsid w:val="00E94169"/>
    <w:rsid w:val="00E94406"/>
    <w:rsid w:val="00E94628"/>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F30"/>
    <w:rsid w:val="00EB0F39"/>
    <w:rsid w:val="00EB1BDB"/>
    <w:rsid w:val="00EB1C5F"/>
    <w:rsid w:val="00EB2706"/>
    <w:rsid w:val="00EB3663"/>
    <w:rsid w:val="00EB38C6"/>
    <w:rsid w:val="00EB4520"/>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AC1"/>
    <w:rsid w:val="00ED7B81"/>
    <w:rsid w:val="00EE0260"/>
    <w:rsid w:val="00EE06EE"/>
    <w:rsid w:val="00EE08C0"/>
    <w:rsid w:val="00EE0B7D"/>
    <w:rsid w:val="00EE1C17"/>
    <w:rsid w:val="00EE240D"/>
    <w:rsid w:val="00EE29C2"/>
    <w:rsid w:val="00EE3A90"/>
    <w:rsid w:val="00EE40F7"/>
    <w:rsid w:val="00EE49F2"/>
    <w:rsid w:val="00EE514B"/>
    <w:rsid w:val="00EE57BF"/>
    <w:rsid w:val="00EE6A94"/>
    <w:rsid w:val="00EE6DA0"/>
    <w:rsid w:val="00EE6DBE"/>
    <w:rsid w:val="00EE6EAA"/>
    <w:rsid w:val="00EE716D"/>
    <w:rsid w:val="00EE7666"/>
    <w:rsid w:val="00EF0454"/>
    <w:rsid w:val="00EF0B8B"/>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3DE4"/>
    <w:rsid w:val="00F14203"/>
    <w:rsid w:val="00F1429F"/>
    <w:rsid w:val="00F1464F"/>
    <w:rsid w:val="00F156A3"/>
    <w:rsid w:val="00F1574D"/>
    <w:rsid w:val="00F1576C"/>
    <w:rsid w:val="00F15916"/>
    <w:rsid w:val="00F15ED9"/>
    <w:rsid w:val="00F165BF"/>
    <w:rsid w:val="00F1793D"/>
    <w:rsid w:val="00F17A4D"/>
    <w:rsid w:val="00F20BDA"/>
    <w:rsid w:val="00F20F2C"/>
    <w:rsid w:val="00F2108D"/>
    <w:rsid w:val="00F21A4C"/>
    <w:rsid w:val="00F21E44"/>
    <w:rsid w:val="00F21E53"/>
    <w:rsid w:val="00F220CC"/>
    <w:rsid w:val="00F22CA1"/>
    <w:rsid w:val="00F23144"/>
    <w:rsid w:val="00F23471"/>
    <w:rsid w:val="00F23729"/>
    <w:rsid w:val="00F23861"/>
    <w:rsid w:val="00F23B8E"/>
    <w:rsid w:val="00F23C2E"/>
    <w:rsid w:val="00F23E7F"/>
    <w:rsid w:val="00F245E7"/>
    <w:rsid w:val="00F25390"/>
    <w:rsid w:val="00F256A5"/>
    <w:rsid w:val="00F258A4"/>
    <w:rsid w:val="00F2611C"/>
    <w:rsid w:val="00F26B4E"/>
    <w:rsid w:val="00F2706B"/>
    <w:rsid w:val="00F274E0"/>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82F"/>
    <w:rsid w:val="00F46AE8"/>
    <w:rsid w:val="00F46DF4"/>
    <w:rsid w:val="00F477C8"/>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606F"/>
    <w:rsid w:val="00F56118"/>
    <w:rsid w:val="00F562ED"/>
    <w:rsid w:val="00F56680"/>
    <w:rsid w:val="00F56E8B"/>
    <w:rsid w:val="00F56ED2"/>
    <w:rsid w:val="00F57F4E"/>
    <w:rsid w:val="00F60279"/>
    <w:rsid w:val="00F60788"/>
    <w:rsid w:val="00F609BB"/>
    <w:rsid w:val="00F6148A"/>
    <w:rsid w:val="00F61BB7"/>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6FAD"/>
    <w:rsid w:val="00F672BB"/>
    <w:rsid w:val="00F67472"/>
    <w:rsid w:val="00F67576"/>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64F"/>
    <w:rsid w:val="00F73956"/>
    <w:rsid w:val="00F73BD3"/>
    <w:rsid w:val="00F7529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9AC"/>
    <w:rsid w:val="00F926BA"/>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DBD"/>
    <w:rsid w:val="00FA6FC0"/>
    <w:rsid w:val="00FA7E4E"/>
    <w:rsid w:val="00FB05A4"/>
    <w:rsid w:val="00FB066E"/>
    <w:rsid w:val="00FB0E0B"/>
    <w:rsid w:val="00FB2358"/>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646"/>
    <w:rsid w:val="00FC4896"/>
    <w:rsid w:val="00FC4A63"/>
    <w:rsid w:val="00FC57E4"/>
    <w:rsid w:val="00FC5B1C"/>
    <w:rsid w:val="00FC5B86"/>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FAC"/>
    <w:rsid w:val="00FD4073"/>
    <w:rsid w:val="00FD409C"/>
    <w:rsid w:val="00FD413F"/>
    <w:rsid w:val="00FD418C"/>
    <w:rsid w:val="00FD5731"/>
    <w:rsid w:val="00FD581B"/>
    <w:rsid w:val="00FD63F9"/>
    <w:rsid w:val="00FD65C6"/>
    <w:rsid w:val="00FD69E7"/>
    <w:rsid w:val="00FD6BDC"/>
    <w:rsid w:val="00FD6FDE"/>
    <w:rsid w:val="00FD75DD"/>
    <w:rsid w:val="00FD760B"/>
    <w:rsid w:val="00FD7B0B"/>
    <w:rsid w:val="00FE016B"/>
    <w:rsid w:val="00FE06FF"/>
    <w:rsid w:val="00FE11A1"/>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C5F"/>
    <w:rsid w:val="00FF3D19"/>
    <w:rsid w:val="00FF42E1"/>
    <w:rsid w:val="00FF50DD"/>
    <w:rsid w:val="00FF51CE"/>
    <w:rsid w:val="00FF53D8"/>
    <w:rsid w:val="00FF556C"/>
    <w:rsid w:val="00FF59DB"/>
    <w:rsid w:val="00FF5B4A"/>
    <w:rsid w:val="00FF5B72"/>
    <w:rsid w:val="00FF5D43"/>
    <w:rsid w:val="00FF5D83"/>
    <w:rsid w:val="00FF5FAE"/>
    <w:rsid w:val="00FF63D7"/>
    <w:rsid w:val="00FF6FFE"/>
    <w:rsid w:val="00FF7092"/>
    <w:rsid w:val="00FF73B1"/>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E518E"/>
  <w15:chartTrackingRefBased/>
  <w15:docId w15:val="{9C7201A6-7416-4239-9988-12FC51275A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uiPriority="99" w:qFormat="1"/>
    <w:lsdException w:name="Title" w:uiPriority="10"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7A8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1">
    <w:name w:val="目录 91"/>
    <w:basedOn w:val="81"/>
    <w:uiPriority w:val="39"/>
    <w:rsid w:val="009B4262"/>
    <w:pPr>
      <w:ind w:left="1418" w:hanging="1418"/>
    </w:pPr>
  </w:style>
  <w:style w:type="paragraph" w:customStyle="1" w:styleId="81">
    <w:name w:val="目录 81"/>
    <w:basedOn w:val="11"/>
    <w:uiPriority w:val="39"/>
    <w:rsid w:val="009B4262"/>
    <w:pPr>
      <w:spacing w:before="180"/>
      <w:ind w:left="2693" w:hanging="2693"/>
    </w:pPr>
    <w:rPr>
      <w:b/>
    </w:rPr>
  </w:style>
  <w:style w:type="paragraph" w:customStyle="1" w:styleId="11">
    <w:name w:val="目录 1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1"/>
    <w:basedOn w:val="410"/>
    <w:uiPriority w:val="39"/>
    <w:rsid w:val="009B4262"/>
    <w:pPr>
      <w:ind w:left="1701" w:hanging="1701"/>
    </w:pPr>
  </w:style>
  <w:style w:type="paragraph" w:customStyle="1" w:styleId="410">
    <w:name w:val="目录 41"/>
    <w:basedOn w:val="310"/>
    <w:uiPriority w:val="39"/>
    <w:rsid w:val="009B4262"/>
    <w:pPr>
      <w:ind w:left="1418" w:hanging="1418"/>
    </w:pPr>
  </w:style>
  <w:style w:type="paragraph" w:customStyle="1" w:styleId="310">
    <w:name w:val="目录 31"/>
    <w:basedOn w:val="21"/>
    <w:uiPriority w:val="39"/>
    <w:rsid w:val="009B4262"/>
    <w:pPr>
      <w:ind w:left="1134" w:hanging="1134"/>
    </w:pPr>
  </w:style>
  <w:style w:type="paragraph" w:customStyle="1" w:styleId="21">
    <w:name w:val="目录 21"/>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1"/>
    <w:basedOn w:val="51"/>
    <w:next w:val="a1"/>
    <w:uiPriority w:val="39"/>
    <w:rsid w:val="009B4262"/>
    <w:pPr>
      <w:ind w:left="1985" w:hanging="1985"/>
    </w:pPr>
  </w:style>
  <w:style w:type="paragraph" w:customStyle="1" w:styleId="71">
    <w:name w:val="目录 71"/>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rsid w:val="009B4262"/>
    <w:pPr>
      <w:ind w:left="1135"/>
    </w:pPr>
  </w:style>
  <w:style w:type="paragraph" w:styleId="25">
    <w:name w:val="List 2"/>
    <w:basedOn w:val="ac"/>
    <w:rsid w:val="009B4262"/>
    <w:pPr>
      <w:ind w:left="851"/>
    </w:pPr>
  </w:style>
  <w:style w:type="paragraph" w:styleId="33">
    <w:name w:val="List 3"/>
    <w:basedOn w:val="25"/>
    <w:rsid w:val="009B4262"/>
    <w:pPr>
      <w:ind w:left="1135"/>
    </w:pPr>
  </w:style>
  <w:style w:type="paragraph" w:styleId="42">
    <w:name w:val="List 4"/>
    <w:basedOn w:val="33"/>
    <w:rsid w:val="009B4262"/>
    <w:pPr>
      <w:ind w:left="1418"/>
    </w:pPr>
  </w:style>
  <w:style w:type="paragraph" w:styleId="52">
    <w:name w:val="List 5"/>
    <w:basedOn w:val="42"/>
    <w:rsid w:val="009B4262"/>
    <w:pPr>
      <w:ind w:left="1702"/>
    </w:pPr>
  </w:style>
  <w:style w:type="paragraph" w:styleId="43">
    <w:name w:val="List Bullet 4"/>
    <w:basedOn w:val="32"/>
    <w:rsid w:val="009B4262"/>
    <w:pPr>
      <w:ind w:left="1418"/>
    </w:pPr>
  </w:style>
  <w:style w:type="paragraph" w:styleId="53">
    <w:name w:val="List Bullet 5"/>
    <w:basedOn w:val="43"/>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4">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5">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uiPriority w:val="99"/>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
    <w:name w:val="B3"/>
    <w:basedOn w:val="33"/>
    <w:link w:val="B3Char2"/>
    <w:qFormat/>
    <w:rsid w:val="00C50CC7"/>
    <w:rPr>
      <w:rFonts w:eastAsia="宋体"/>
    </w:rPr>
  </w:style>
  <w:style w:type="paragraph" w:customStyle="1" w:styleId="B4">
    <w:name w:val="B4"/>
    <w:basedOn w:val="42"/>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清單段落,列表段"/>
    <w:basedOn w:val="a1"/>
    <w:link w:val="aff6"/>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7">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8">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6">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9">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a">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b">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c">
    <w:name w:val="endnote text"/>
    <w:basedOn w:val="a1"/>
    <w:link w:val="affd"/>
    <w:rsid w:val="00C50CC7"/>
    <w:pPr>
      <w:overflowPunct/>
      <w:autoSpaceDE/>
      <w:autoSpaceDN/>
      <w:adjustRightInd/>
      <w:snapToGrid w:val="0"/>
      <w:textAlignment w:val="auto"/>
    </w:pPr>
    <w:rPr>
      <w:rFonts w:eastAsia="宋体"/>
    </w:rPr>
  </w:style>
  <w:style w:type="character" w:customStyle="1" w:styleId="affd">
    <w:name w:val="尾注文本 字符"/>
    <w:link w:val="affc"/>
    <w:rsid w:val="00C50CC7"/>
    <w:rPr>
      <w:rFonts w:eastAsia="宋体"/>
      <w:lang w:val="en-GB" w:eastAsia="en-US"/>
    </w:rPr>
  </w:style>
  <w:style w:type="character" w:styleId="affe">
    <w:name w:val="endnote reference"/>
    <w:rsid w:val="00C50CC7"/>
    <w:rPr>
      <w:vertAlign w:val="superscript"/>
    </w:rPr>
  </w:style>
  <w:style w:type="character" w:customStyle="1" w:styleId="btChar3">
    <w:name w:val="bt Char3"/>
    <w:rsid w:val="00C50CC7"/>
    <w:rPr>
      <w:lang w:val="en-GB" w:eastAsia="ja-JP" w:bidi="ar-SA"/>
    </w:rPr>
  </w:style>
  <w:style w:type="paragraph" w:styleId="afff">
    <w:name w:val="Title"/>
    <w:basedOn w:val="a1"/>
    <w:next w:val="a1"/>
    <w:link w:val="afff0"/>
    <w:uiPriority w:val="10"/>
    <w:qFormat/>
    <w:rsid w:val="00C50CC7"/>
    <w:pPr>
      <w:spacing w:before="240" w:after="60"/>
      <w:outlineLvl w:val="0"/>
    </w:pPr>
    <w:rPr>
      <w:rFonts w:ascii="Courier New" w:eastAsia="宋体" w:hAnsi="Courier New"/>
      <w:lang w:val="nb-NO"/>
    </w:rPr>
  </w:style>
  <w:style w:type="character" w:customStyle="1" w:styleId="afff0">
    <w:name w:val="标题 字符"/>
    <w:link w:val="afff"/>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1">
    <w:name w:val="Date"/>
    <w:basedOn w:val="a1"/>
    <w:next w:val="a1"/>
    <w:link w:val="afff2"/>
    <w:rsid w:val="00C50CC7"/>
    <w:rPr>
      <w:rFonts w:eastAsia="宋体"/>
    </w:rPr>
  </w:style>
  <w:style w:type="character" w:customStyle="1" w:styleId="afff2">
    <w:name w:val="日期 字符"/>
    <w:link w:val="afff1"/>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1"/>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7">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8">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9">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6">
    <w:name w:val="列出段落 字符"/>
    <w:aliases w:val="-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Lettre d'introduction 字符1,列 字符"/>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4">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5">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semiHidden/>
    <w:unhideWhenUsed/>
    <w:rsid w:val="000F4503"/>
    <w:rPr>
      <w:color w:val="605E5C"/>
      <w:shd w:val="clear" w:color="auto" w:fill="E1DFDD"/>
    </w:rPr>
  </w:style>
  <w:style w:type="paragraph" w:customStyle="1" w:styleId="xmsonormal">
    <w:name w:val="xmsonormal"/>
    <w:basedOn w:val="a1"/>
    <w:uiPriority w:val="99"/>
    <w:rsid w:val="00AD2701"/>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apple-converted-space">
    <w:name w:val="apple-converted-space"/>
    <w:rsid w:val="002D73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2734757">
      <w:bodyDiv w:val="1"/>
      <w:marLeft w:val="0"/>
      <w:marRight w:val="0"/>
      <w:marTop w:val="0"/>
      <w:marBottom w:val="0"/>
      <w:divBdr>
        <w:top w:val="none" w:sz="0" w:space="0" w:color="auto"/>
        <w:left w:val="none" w:sz="0" w:space="0" w:color="auto"/>
        <w:bottom w:val="none" w:sz="0" w:space="0" w:color="auto"/>
        <w:right w:val="none" w:sz="0" w:space="0" w:color="auto"/>
      </w:divBdr>
      <w:divsChild>
        <w:div w:id="186869281">
          <w:marLeft w:val="1080"/>
          <w:marRight w:val="0"/>
          <w:marTop w:val="100"/>
          <w:marBottom w:val="0"/>
          <w:divBdr>
            <w:top w:val="none" w:sz="0" w:space="0" w:color="auto"/>
            <w:left w:val="none" w:sz="0" w:space="0" w:color="auto"/>
            <w:bottom w:val="none" w:sz="0" w:space="0" w:color="auto"/>
            <w:right w:val="none" w:sz="0" w:space="0" w:color="auto"/>
          </w:divBdr>
        </w:div>
        <w:div w:id="1197306627">
          <w:marLeft w:val="1080"/>
          <w:marRight w:val="0"/>
          <w:marTop w:val="100"/>
          <w:marBottom w:val="0"/>
          <w:divBdr>
            <w:top w:val="none" w:sz="0" w:space="0" w:color="auto"/>
            <w:left w:val="none" w:sz="0" w:space="0" w:color="auto"/>
            <w:bottom w:val="none" w:sz="0" w:space="0" w:color="auto"/>
            <w:right w:val="none" w:sz="0" w:space="0" w:color="auto"/>
          </w:divBdr>
        </w:div>
        <w:div w:id="1937440864">
          <w:marLeft w:val="1080"/>
          <w:marRight w:val="0"/>
          <w:marTop w:val="100"/>
          <w:marBottom w:val="0"/>
          <w:divBdr>
            <w:top w:val="none" w:sz="0" w:space="0" w:color="auto"/>
            <w:left w:val="none" w:sz="0" w:space="0" w:color="auto"/>
            <w:bottom w:val="none" w:sz="0" w:space="0" w:color="auto"/>
            <w:right w:val="none" w:sz="0" w:space="0" w:color="auto"/>
          </w:divBdr>
        </w:div>
      </w:divsChild>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804925">
      <w:bodyDiv w:val="1"/>
      <w:marLeft w:val="0"/>
      <w:marRight w:val="0"/>
      <w:marTop w:val="0"/>
      <w:marBottom w:val="0"/>
      <w:divBdr>
        <w:top w:val="none" w:sz="0" w:space="0" w:color="auto"/>
        <w:left w:val="none" w:sz="0" w:space="0" w:color="auto"/>
        <w:bottom w:val="none" w:sz="0" w:space="0" w:color="auto"/>
        <w:right w:val="none" w:sz="0" w:space="0" w:color="auto"/>
      </w:divBdr>
      <w:divsChild>
        <w:div w:id="232742055">
          <w:marLeft w:val="1800"/>
          <w:marRight w:val="0"/>
          <w:marTop w:val="100"/>
          <w:marBottom w:val="0"/>
          <w:divBdr>
            <w:top w:val="none" w:sz="0" w:space="0" w:color="auto"/>
            <w:left w:val="none" w:sz="0" w:space="0" w:color="auto"/>
            <w:bottom w:val="none" w:sz="0" w:space="0" w:color="auto"/>
            <w:right w:val="none" w:sz="0" w:space="0" w:color="auto"/>
          </w:divBdr>
        </w:div>
        <w:div w:id="251665281">
          <w:marLeft w:val="1080"/>
          <w:marRight w:val="0"/>
          <w:marTop w:val="100"/>
          <w:marBottom w:val="0"/>
          <w:divBdr>
            <w:top w:val="none" w:sz="0" w:space="0" w:color="auto"/>
            <w:left w:val="none" w:sz="0" w:space="0" w:color="auto"/>
            <w:bottom w:val="none" w:sz="0" w:space="0" w:color="auto"/>
            <w:right w:val="none" w:sz="0" w:space="0" w:color="auto"/>
          </w:divBdr>
        </w:div>
        <w:div w:id="743650441">
          <w:marLeft w:val="1800"/>
          <w:marRight w:val="0"/>
          <w:marTop w:val="100"/>
          <w:marBottom w:val="0"/>
          <w:divBdr>
            <w:top w:val="none" w:sz="0" w:space="0" w:color="auto"/>
            <w:left w:val="none" w:sz="0" w:space="0" w:color="auto"/>
            <w:bottom w:val="none" w:sz="0" w:space="0" w:color="auto"/>
            <w:right w:val="none" w:sz="0" w:space="0" w:color="auto"/>
          </w:divBdr>
        </w:div>
        <w:div w:id="1663659834">
          <w:marLeft w:val="360"/>
          <w:marRight w:val="0"/>
          <w:marTop w:val="200"/>
          <w:marBottom w:val="0"/>
          <w:divBdr>
            <w:top w:val="none" w:sz="0" w:space="0" w:color="auto"/>
            <w:left w:val="none" w:sz="0" w:space="0" w:color="auto"/>
            <w:bottom w:val="none" w:sz="0" w:space="0" w:color="auto"/>
            <w:right w:val="none" w:sz="0" w:space="0" w:color="auto"/>
          </w:divBdr>
        </w:div>
        <w:div w:id="1804884101">
          <w:marLeft w:val="1800"/>
          <w:marRight w:val="0"/>
          <w:marTop w:val="100"/>
          <w:marBottom w:val="0"/>
          <w:divBdr>
            <w:top w:val="none" w:sz="0" w:space="0" w:color="auto"/>
            <w:left w:val="none" w:sz="0" w:space="0" w:color="auto"/>
            <w:bottom w:val="none" w:sz="0" w:space="0" w:color="auto"/>
            <w:right w:val="none" w:sz="0" w:space="0" w:color="auto"/>
          </w:divBdr>
        </w:div>
        <w:div w:id="2052538198">
          <w:marLeft w:val="1080"/>
          <w:marRight w:val="0"/>
          <w:marTop w:val="100"/>
          <w:marBottom w:val="0"/>
          <w:divBdr>
            <w:top w:val="none" w:sz="0" w:space="0" w:color="auto"/>
            <w:left w:val="none" w:sz="0" w:space="0" w:color="auto"/>
            <w:bottom w:val="none" w:sz="0" w:space="0" w:color="auto"/>
            <w:right w:val="none" w:sz="0" w:space="0" w:color="auto"/>
          </w:divBdr>
        </w:div>
      </w:divsChild>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997004293">
      <w:bodyDiv w:val="1"/>
      <w:marLeft w:val="0"/>
      <w:marRight w:val="0"/>
      <w:marTop w:val="0"/>
      <w:marBottom w:val="0"/>
      <w:divBdr>
        <w:top w:val="none" w:sz="0" w:space="0" w:color="auto"/>
        <w:left w:val="none" w:sz="0" w:space="0" w:color="auto"/>
        <w:bottom w:val="none" w:sz="0" w:space="0" w:color="auto"/>
        <w:right w:val="none" w:sz="0" w:space="0" w:color="auto"/>
      </w:divBdr>
      <w:divsChild>
        <w:div w:id="24839320">
          <w:marLeft w:val="1800"/>
          <w:marRight w:val="0"/>
          <w:marTop w:val="100"/>
          <w:marBottom w:val="0"/>
          <w:divBdr>
            <w:top w:val="none" w:sz="0" w:space="0" w:color="auto"/>
            <w:left w:val="none" w:sz="0" w:space="0" w:color="auto"/>
            <w:bottom w:val="none" w:sz="0" w:space="0" w:color="auto"/>
            <w:right w:val="none" w:sz="0" w:space="0" w:color="auto"/>
          </w:divBdr>
        </w:div>
        <w:div w:id="622811037">
          <w:marLeft w:val="1080"/>
          <w:marRight w:val="0"/>
          <w:marTop w:val="100"/>
          <w:marBottom w:val="0"/>
          <w:divBdr>
            <w:top w:val="none" w:sz="0" w:space="0" w:color="auto"/>
            <w:left w:val="none" w:sz="0" w:space="0" w:color="auto"/>
            <w:bottom w:val="none" w:sz="0" w:space="0" w:color="auto"/>
            <w:right w:val="none" w:sz="0" w:space="0" w:color="auto"/>
          </w:divBdr>
        </w:div>
        <w:div w:id="929003712">
          <w:marLeft w:val="1800"/>
          <w:marRight w:val="0"/>
          <w:marTop w:val="100"/>
          <w:marBottom w:val="0"/>
          <w:divBdr>
            <w:top w:val="none" w:sz="0" w:space="0" w:color="auto"/>
            <w:left w:val="none" w:sz="0" w:space="0" w:color="auto"/>
            <w:bottom w:val="none" w:sz="0" w:space="0" w:color="auto"/>
            <w:right w:val="none" w:sz="0" w:space="0" w:color="auto"/>
          </w:divBdr>
        </w:div>
        <w:div w:id="1500467428">
          <w:marLeft w:val="1080"/>
          <w:marRight w:val="0"/>
          <w:marTop w:val="100"/>
          <w:marBottom w:val="0"/>
          <w:divBdr>
            <w:top w:val="none" w:sz="0" w:space="0" w:color="auto"/>
            <w:left w:val="none" w:sz="0" w:space="0" w:color="auto"/>
            <w:bottom w:val="none" w:sz="0" w:space="0" w:color="auto"/>
            <w:right w:val="none" w:sz="0" w:space="0" w:color="auto"/>
          </w:divBdr>
        </w:div>
        <w:div w:id="1881934627">
          <w:marLeft w:val="1800"/>
          <w:marRight w:val="0"/>
          <w:marTop w:val="100"/>
          <w:marBottom w:val="0"/>
          <w:divBdr>
            <w:top w:val="none" w:sz="0" w:space="0" w:color="auto"/>
            <w:left w:val="none" w:sz="0" w:space="0" w:color="auto"/>
            <w:bottom w:val="none" w:sz="0" w:space="0" w:color="auto"/>
            <w:right w:val="none" w:sz="0" w:space="0" w:color="auto"/>
          </w:divBdr>
        </w:div>
        <w:div w:id="2132817870">
          <w:marLeft w:val="360"/>
          <w:marRight w:val="0"/>
          <w:marTop w:val="200"/>
          <w:marBottom w:val="0"/>
          <w:divBdr>
            <w:top w:val="none" w:sz="0" w:space="0" w:color="auto"/>
            <w:left w:val="none" w:sz="0" w:space="0" w:color="auto"/>
            <w:bottom w:val="none" w:sz="0" w:space="0" w:color="auto"/>
            <w:right w:val="none" w:sz="0" w:space="0" w:color="auto"/>
          </w:divBdr>
        </w:div>
      </w:divsChild>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DFFF5F-0AD2-423A-A4B2-C49638FF0C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5</Pages>
  <Words>1826</Words>
  <Characters>10413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12215</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FeMIMO RRM Contribution</dc:title>
  <dc:subject/>
  <dc:creator>Samsung Xutao Zhou</dc:creator>
  <cp:keywords>CTPClassification=CTP_NT</cp:keywords>
  <dc:description/>
  <cp:lastModifiedBy>Samsung - Xutao</cp:lastModifiedBy>
  <cp:revision>2</cp:revision>
  <cp:lastPrinted>2010-01-07T02:23:00Z</cp:lastPrinted>
  <dcterms:created xsi:type="dcterms:W3CDTF">2022-01-10T19:51:00Z</dcterms:created>
  <dcterms:modified xsi:type="dcterms:W3CDTF">2022-01-10T19:51:00Z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